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57B54" w14:textId="5BCC1C57" w:rsidR="00540604" w:rsidRDefault="001C0A7F" w:rsidP="00540604">
      <w:pPr>
        <w:pStyle w:val="BodyText"/>
        <w:ind w:left="7593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EEACCDD" wp14:editId="6145E7FF">
            <wp:simplePos x="0" y="0"/>
            <wp:positionH relativeFrom="page">
              <wp:align>right</wp:align>
            </wp:positionH>
            <wp:positionV relativeFrom="paragraph">
              <wp:posOffset>-1501140</wp:posOffset>
            </wp:positionV>
            <wp:extent cx="1908000" cy="977596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000" cy="977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0604">
        <w:rPr>
          <w:noProof/>
        </w:rPr>
        <w:drawing>
          <wp:anchor distT="0" distB="0" distL="0" distR="0" simplePos="0" relativeHeight="251660288" behindDoc="1" locked="0" layoutInCell="1" allowOverlap="1" wp14:anchorId="13212079" wp14:editId="258D30FD">
            <wp:simplePos x="0" y="0"/>
            <wp:positionH relativeFrom="page">
              <wp:posOffset>4885509</wp:posOffset>
            </wp:positionH>
            <wp:positionV relativeFrom="paragraph">
              <wp:posOffset>454</wp:posOffset>
            </wp:positionV>
            <wp:extent cx="1133659" cy="495935"/>
            <wp:effectExtent l="0" t="0" r="9525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9463" cy="4984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0604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9CD597D" wp14:editId="58AD8C3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2540" b="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367DB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F8B31" w14:textId="77777777" w:rsidR="004B6D42" w:rsidRDefault="004B6D42" w:rsidP="004B6D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CD597D" id="Rectangle 22" o:spid="_x0000_s1026" style="position:absolute;left:0;text-align:left;margin-left:0;margin-top:0;width:595.3pt;height:841.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" fillcolor="#367db2" stroked="f">
                <v:textbox>
                  <w:txbxContent>
                    <w:p w14:paraId="31DF8B31" w14:textId="77777777" w:rsidR="004B6D42" w:rsidRDefault="004B6D42" w:rsidP="004B6D42">
                      <w:pPr>
                        <w:jc w:val="cente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71692712" w14:textId="2BFBDEA7" w:rsidR="00540604" w:rsidRDefault="00540604" w:rsidP="00540604">
      <w:pPr>
        <w:pStyle w:val="BodyText"/>
        <w:rPr>
          <w:rFonts w:ascii="Times New Roman"/>
          <w:sz w:val="11"/>
        </w:rPr>
      </w:pPr>
    </w:p>
    <w:p w14:paraId="6A0CCA68" w14:textId="77777777" w:rsidR="00540604" w:rsidRDefault="00540604" w:rsidP="00540604">
      <w:pPr>
        <w:pStyle w:val="BodyText"/>
        <w:rPr>
          <w:rFonts w:ascii="Times New Roman"/>
          <w:sz w:val="20"/>
        </w:rPr>
      </w:pPr>
    </w:p>
    <w:p w14:paraId="52122EF9" w14:textId="3724CA0B" w:rsidR="009C2DFE" w:rsidRPr="001F7DD7" w:rsidRDefault="005A2277" w:rsidP="00B85CB1">
      <w:pPr>
        <w:pStyle w:val="BodyText"/>
        <w:spacing w:before="302" w:line="194" w:lineRule="auto"/>
        <w:ind w:right="1731"/>
        <w:rPr>
          <w:rFonts w:asciiTheme="majorHAnsi" w:hAnsiTheme="majorHAnsi"/>
          <w:color w:val="FFF1E2"/>
          <w:spacing w:val="-32"/>
        </w:rPr>
      </w:pPr>
      <w:r w:rsidRPr="001F7DD7">
        <w:rPr>
          <w:rFonts w:asciiTheme="majorHAnsi" w:hAnsiTheme="majorHAnsi"/>
          <w:color w:val="FFF1E2"/>
          <w:spacing w:val="-32"/>
        </w:rPr>
        <w:t xml:space="preserve">Saltus </w:t>
      </w:r>
      <w:r w:rsidR="00D551B1" w:rsidRPr="001F7DD7">
        <w:rPr>
          <w:rFonts w:asciiTheme="majorHAnsi" w:hAnsiTheme="majorHAnsi"/>
          <w:color w:val="FFF1E2"/>
          <w:spacing w:val="-32"/>
        </w:rPr>
        <w:t>Income</w:t>
      </w:r>
      <w:r w:rsidRPr="001F7DD7">
        <w:rPr>
          <w:rFonts w:asciiTheme="majorHAnsi" w:hAnsiTheme="majorHAnsi"/>
          <w:color w:val="FFF1E2"/>
          <w:spacing w:val="-32"/>
        </w:rPr>
        <w:t xml:space="preserve"> </w:t>
      </w:r>
    </w:p>
    <w:p w14:paraId="1E000BD2" w14:textId="022B4C13" w:rsidR="00540604" w:rsidRPr="001F7DD7" w:rsidRDefault="00E12E12" w:rsidP="00B85CB1">
      <w:pPr>
        <w:pStyle w:val="BodyText"/>
        <w:spacing w:before="302" w:line="194" w:lineRule="auto"/>
        <w:ind w:right="1731"/>
        <w:rPr>
          <w:rFonts w:asciiTheme="majorHAnsi" w:hAnsiTheme="majorHAnsi"/>
          <w:color w:val="FFF1E2"/>
          <w:spacing w:val="-32"/>
        </w:rPr>
      </w:pPr>
      <w:r w:rsidRPr="001F7DD7">
        <w:rPr>
          <w:rFonts w:asciiTheme="majorHAnsi" w:eastAsiaTheme="minorEastAsia" w:hAnsiTheme="majorHAnsi" w:cstheme="minorBidi"/>
          <w:color w:val="FFF1E2"/>
          <w:spacing w:val="-12"/>
          <w:kern w:val="18"/>
          <w:sz w:val="44"/>
          <w:szCs w:val="20"/>
          <w:lang w:eastAsia="ja-JP"/>
        </w:rPr>
        <w:t xml:space="preserve">Target Market &amp; </w:t>
      </w:r>
      <w:r w:rsidR="00F65E29" w:rsidRPr="001F7DD7">
        <w:rPr>
          <w:rFonts w:asciiTheme="majorHAnsi" w:eastAsiaTheme="minorEastAsia" w:hAnsiTheme="majorHAnsi" w:cstheme="minorBidi"/>
          <w:color w:val="FFF1E2"/>
          <w:spacing w:val="-12"/>
          <w:kern w:val="18"/>
          <w:sz w:val="44"/>
          <w:szCs w:val="20"/>
          <w:lang w:eastAsia="ja-JP"/>
        </w:rPr>
        <w:t>Assessment of Value</w:t>
      </w:r>
    </w:p>
    <w:p w14:paraId="7C39EB9B" w14:textId="5D427FF7" w:rsidR="0031252C" w:rsidRPr="001F7DD7" w:rsidRDefault="00782AD8" w:rsidP="009C2DFE">
      <w:pPr>
        <w:spacing w:before="196"/>
        <w:rPr>
          <w:rFonts w:asciiTheme="majorHAnsi" w:hAnsiTheme="majorHAnsi"/>
          <w:color w:val="FFF1E2"/>
          <w:spacing w:val="-12"/>
          <w:sz w:val="44"/>
          <w:szCs w:val="20"/>
        </w:rPr>
      </w:pPr>
      <w:r w:rsidRPr="001F7DD7">
        <w:rPr>
          <w:rFonts w:asciiTheme="majorHAnsi" w:hAnsiTheme="majorHAnsi"/>
          <w:color w:val="FFF1E2"/>
          <w:spacing w:val="-12"/>
          <w:sz w:val="44"/>
          <w:szCs w:val="20"/>
        </w:rPr>
        <w:t xml:space="preserve">Author: </w:t>
      </w:r>
      <w:r w:rsidR="00B85CB1" w:rsidRPr="001F7DD7">
        <w:rPr>
          <w:rFonts w:asciiTheme="majorHAnsi" w:hAnsiTheme="majorHAnsi"/>
          <w:color w:val="FFF1E2"/>
          <w:spacing w:val="-12"/>
          <w:sz w:val="44"/>
          <w:szCs w:val="20"/>
        </w:rPr>
        <w:t xml:space="preserve">Investment Management </w:t>
      </w:r>
    </w:p>
    <w:p w14:paraId="28204233" w14:textId="28F8B2DB" w:rsidR="00E12E12" w:rsidRDefault="00782AD8" w:rsidP="009C2DFE">
      <w:pPr>
        <w:spacing w:before="196"/>
        <w:rPr>
          <w:rFonts w:asciiTheme="majorHAnsi" w:hAnsiTheme="majorHAnsi"/>
          <w:sz w:val="30"/>
          <w:szCs w:val="30"/>
        </w:rPr>
      </w:pPr>
      <w:r w:rsidRPr="001F7DD7">
        <w:rPr>
          <w:rFonts w:asciiTheme="majorHAnsi" w:hAnsiTheme="majorHAnsi"/>
          <w:color w:val="FFF1E2"/>
          <w:spacing w:val="-12"/>
          <w:sz w:val="44"/>
          <w:szCs w:val="20"/>
        </w:rPr>
        <w:t xml:space="preserve">Date: </w:t>
      </w:r>
      <w:r w:rsidR="00210DE6" w:rsidRPr="001F7DD7">
        <w:rPr>
          <w:rFonts w:asciiTheme="majorHAnsi" w:hAnsiTheme="majorHAnsi"/>
          <w:color w:val="FFF1E2"/>
          <w:spacing w:val="-12"/>
          <w:sz w:val="44"/>
          <w:szCs w:val="20"/>
        </w:rPr>
        <w:t>July</w:t>
      </w:r>
      <w:r w:rsidR="009C2DFE">
        <w:rPr>
          <w:color w:val="FFF1E2"/>
          <w:spacing w:val="-12"/>
          <w:sz w:val="44"/>
          <w:szCs w:val="20"/>
        </w:rPr>
        <w:t xml:space="preserve"> </w:t>
      </w:r>
      <w:r w:rsidR="00B85CB1" w:rsidRPr="001F7DD7">
        <w:rPr>
          <w:rFonts w:asciiTheme="majorHAnsi" w:hAnsiTheme="majorHAnsi"/>
          <w:color w:val="FFF1E2"/>
          <w:spacing w:val="-12"/>
          <w:sz w:val="44"/>
          <w:szCs w:val="20"/>
        </w:rPr>
        <w:t>202</w:t>
      </w:r>
      <w:r w:rsidR="00B85CB1" w:rsidRPr="001F7DD7">
        <w:rPr>
          <w:rFonts w:asciiTheme="majorHAnsi" w:hAnsiTheme="majorHAnsi"/>
          <w:noProof/>
        </w:rPr>
        <w:drawing>
          <wp:anchor distT="0" distB="0" distL="0" distR="0" simplePos="0" relativeHeight="251659264" behindDoc="0" locked="0" layoutInCell="1" allowOverlap="1" wp14:anchorId="61B67ED3" wp14:editId="177A02F0">
            <wp:simplePos x="0" y="0"/>
            <wp:positionH relativeFrom="page">
              <wp:posOffset>2721610</wp:posOffset>
            </wp:positionH>
            <wp:positionV relativeFrom="paragraph">
              <wp:posOffset>506095</wp:posOffset>
            </wp:positionV>
            <wp:extent cx="4598670" cy="4722495"/>
            <wp:effectExtent l="0" t="0" r="0" b="0"/>
            <wp:wrapTopAndBottom/>
            <wp:docPr id="10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8670" cy="4722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45215" w:rsidRPr="001F7DD7">
        <w:rPr>
          <w:rFonts w:asciiTheme="majorHAnsi" w:hAnsiTheme="majorHAnsi"/>
          <w:color w:val="FFF1E2"/>
          <w:spacing w:val="-12"/>
          <w:sz w:val="44"/>
          <w:szCs w:val="20"/>
        </w:rPr>
        <w:t>5</w:t>
      </w:r>
    </w:p>
    <w:p w14:paraId="14C12AD3" w14:textId="77777777" w:rsidR="005A2277" w:rsidRDefault="005A2277" w:rsidP="00A60260">
      <w:pPr>
        <w:rPr>
          <w:b/>
          <w:bCs/>
          <w:sz w:val="30"/>
          <w:szCs w:val="30"/>
        </w:rPr>
      </w:pPr>
    </w:p>
    <w:p w14:paraId="4D5F5803" w14:textId="77777777" w:rsidR="005A2277" w:rsidRDefault="005A2277" w:rsidP="00A60260">
      <w:pPr>
        <w:rPr>
          <w:b/>
          <w:bCs/>
          <w:sz w:val="30"/>
          <w:szCs w:val="30"/>
        </w:rPr>
      </w:pPr>
    </w:p>
    <w:p w14:paraId="3412D0C8" w14:textId="77777777" w:rsidR="005A2277" w:rsidRDefault="005A2277" w:rsidP="00A60260">
      <w:pPr>
        <w:rPr>
          <w:b/>
          <w:bCs/>
          <w:sz w:val="30"/>
          <w:szCs w:val="30"/>
        </w:rPr>
      </w:pPr>
    </w:p>
    <w:p w14:paraId="7BFBC969" w14:textId="1D5BEC1D" w:rsidR="00E12E12" w:rsidRPr="001F7DD7" w:rsidRDefault="00E12E12" w:rsidP="00A60260">
      <w:pPr>
        <w:rPr>
          <w:rFonts w:asciiTheme="majorHAnsi" w:hAnsiTheme="majorHAnsi"/>
          <w:sz w:val="30"/>
          <w:szCs w:val="30"/>
        </w:rPr>
      </w:pPr>
      <w:r w:rsidRPr="001F7DD7">
        <w:rPr>
          <w:rFonts w:asciiTheme="majorHAnsi" w:hAnsiTheme="majorHAnsi"/>
          <w:sz w:val="30"/>
          <w:szCs w:val="30"/>
        </w:rPr>
        <w:t xml:space="preserve">Saltus </w:t>
      </w:r>
      <w:r w:rsidR="00D551B1" w:rsidRPr="001F7DD7">
        <w:rPr>
          <w:rFonts w:asciiTheme="majorHAnsi" w:hAnsiTheme="majorHAnsi"/>
          <w:sz w:val="30"/>
          <w:szCs w:val="30"/>
        </w:rPr>
        <w:t>Income</w:t>
      </w:r>
    </w:p>
    <w:p w14:paraId="1EE5D6F8" w14:textId="575D0D95" w:rsidR="00573308" w:rsidRPr="001F7DD7" w:rsidRDefault="00573308" w:rsidP="001F7DD7">
      <w:pPr>
        <w:pStyle w:val="Heading2"/>
        <w:rPr>
          <w:sz w:val="20"/>
          <w:szCs w:val="20"/>
        </w:rPr>
      </w:pPr>
      <w:r w:rsidRPr="001F7DD7">
        <w:rPr>
          <w:sz w:val="20"/>
          <w:szCs w:val="20"/>
        </w:rPr>
        <w:t xml:space="preserve">What is </w:t>
      </w:r>
      <w:r w:rsidR="009626EB" w:rsidRPr="001F7DD7">
        <w:rPr>
          <w:sz w:val="20"/>
          <w:szCs w:val="20"/>
        </w:rPr>
        <w:t xml:space="preserve">the </w:t>
      </w:r>
      <w:r w:rsidRPr="001F7DD7">
        <w:rPr>
          <w:sz w:val="20"/>
          <w:szCs w:val="20"/>
        </w:rPr>
        <w:t xml:space="preserve">Saltus </w:t>
      </w:r>
      <w:r w:rsidR="00477C7E" w:rsidRPr="001F7DD7">
        <w:rPr>
          <w:sz w:val="20"/>
          <w:szCs w:val="20"/>
        </w:rPr>
        <w:t>Income</w:t>
      </w:r>
      <w:r w:rsidR="001C4471" w:rsidRPr="001F7DD7">
        <w:rPr>
          <w:sz w:val="20"/>
          <w:szCs w:val="20"/>
        </w:rPr>
        <w:t xml:space="preserve"> </w:t>
      </w:r>
      <w:r w:rsidR="006B16F8" w:rsidRPr="001F7DD7">
        <w:rPr>
          <w:sz w:val="20"/>
          <w:szCs w:val="20"/>
        </w:rPr>
        <w:t>Product</w:t>
      </w:r>
      <w:r w:rsidRPr="001F7DD7">
        <w:rPr>
          <w:sz w:val="20"/>
          <w:szCs w:val="20"/>
        </w:rPr>
        <w:t xml:space="preserve"> Range?</w:t>
      </w:r>
    </w:p>
    <w:p w14:paraId="7ECF4ED1" w14:textId="66E94530" w:rsidR="003727BA" w:rsidRDefault="00581B8A" w:rsidP="003727BA">
      <w:r>
        <w:t xml:space="preserve">The </w:t>
      </w:r>
      <w:r w:rsidR="00573308" w:rsidRPr="00573308">
        <w:t xml:space="preserve">Saltus </w:t>
      </w:r>
      <w:r w:rsidR="00477C7E">
        <w:t>Income</w:t>
      </w:r>
      <w:r w:rsidR="001C4471" w:rsidRPr="001C4471">
        <w:t xml:space="preserve"> </w:t>
      </w:r>
      <w:r w:rsidR="004C666E">
        <w:t>r</w:t>
      </w:r>
      <w:r w:rsidR="00573308" w:rsidRPr="00573308">
        <w:t>ange</w:t>
      </w:r>
      <w:r w:rsidR="004C666E">
        <w:t xml:space="preserve">, established in </w:t>
      </w:r>
      <w:r w:rsidR="007A637E">
        <w:t>July</w:t>
      </w:r>
      <w:r w:rsidR="00482487">
        <w:t xml:space="preserve"> 202</w:t>
      </w:r>
      <w:r w:rsidR="007A637E">
        <w:t>3</w:t>
      </w:r>
      <w:r w:rsidR="00482487">
        <w:t>,</w:t>
      </w:r>
      <w:r w:rsidR="00573308" w:rsidRPr="00573308">
        <w:t xml:space="preserve"> </w:t>
      </w:r>
      <w:r>
        <w:t xml:space="preserve">is an investment management </w:t>
      </w:r>
      <w:r w:rsidR="0059034C">
        <w:t xml:space="preserve">product </w:t>
      </w:r>
      <w:r w:rsidR="00335E49">
        <w:t xml:space="preserve">offering </w:t>
      </w:r>
      <w:r>
        <w:t>comprised of five investment portfolios that differ in their investment objectives and risk profiles.</w:t>
      </w:r>
      <w:r w:rsidR="003727BA" w:rsidRPr="003727BA">
        <w:t xml:space="preserve"> </w:t>
      </w:r>
      <w:r w:rsidR="0087726D">
        <w:t xml:space="preserve">The range is </w:t>
      </w:r>
      <w:r w:rsidR="00DC74BC">
        <w:t>formed</w:t>
      </w:r>
      <w:r w:rsidR="00157AB3">
        <w:t xml:space="preserve"> of </w:t>
      </w:r>
      <w:r w:rsidR="00F37100">
        <w:t xml:space="preserve">direct </w:t>
      </w:r>
      <w:r w:rsidR="00157AB3">
        <w:t xml:space="preserve">holdings in </w:t>
      </w:r>
      <w:r w:rsidR="00F37100">
        <w:t>third party UCIT</w:t>
      </w:r>
      <w:r w:rsidR="001A7586">
        <w:t>S</w:t>
      </w:r>
      <w:r w:rsidR="00157AB3">
        <w:t xml:space="preserve">. </w:t>
      </w:r>
      <w:r w:rsidR="003727BA">
        <w:t>This is a discretionary service which means that a centrally managed team will make investment decisions on your client’s behalf, using their expertise and knowledge. As such, the portfolio may contain both complex and non-complex products.</w:t>
      </w:r>
      <w:r w:rsidR="00592617">
        <w:t xml:space="preserve"> The income range has a 3.5% to 4% yield target </w:t>
      </w:r>
      <w:r w:rsidR="005959DD">
        <w:t xml:space="preserve">over a business cycle, this is relevant for all risk bands. </w:t>
      </w:r>
    </w:p>
    <w:p w14:paraId="45049867" w14:textId="73F3CF99" w:rsidR="003F089A" w:rsidRPr="003F089A" w:rsidRDefault="00341A53" w:rsidP="003F089A">
      <w:r>
        <w:t xml:space="preserve">The </w:t>
      </w:r>
      <w:r w:rsidR="00893885">
        <w:t xml:space="preserve">product range is </w:t>
      </w:r>
      <w:r w:rsidR="00581B8A">
        <w:t xml:space="preserve">only available to FCA regulated Financial Advisers to select </w:t>
      </w:r>
      <w:r w:rsidR="00D801B3">
        <w:t xml:space="preserve">on behalf of </w:t>
      </w:r>
      <w:r w:rsidR="00581B8A">
        <w:t>their retail</w:t>
      </w:r>
      <w:r w:rsidR="000A1B16">
        <w:t xml:space="preserve"> and professional </w:t>
      </w:r>
      <w:r w:rsidR="00581B8A">
        <w:t>clients</w:t>
      </w:r>
      <w:r>
        <w:t xml:space="preserve">. </w:t>
      </w:r>
      <w:r w:rsidR="003F089A" w:rsidRPr="003F089A">
        <w:t xml:space="preserve">The </w:t>
      </w:r>
      <w:r w:rsidR="00A24392">
        <w:t>range is</w:t>
      </w:r>
      <w:r w:rsidR="003F089A" w:rsidRPr="003F089A">
        <w:t xml:space="preserve"> </w:t>
      </w:r>
      <w:r w:rsidR="003F089A">
        <w:t>access</w:t>
      </w:r>
      <w:r w:rsidR="00A24392">
        <w:t>ed</w:t>
      </w:r>
      <w:r w:rsidR="003F089A">
        <w:t xml:space="preserve"> via </w:t>
      </w:r>
      <w:r w:rsidR="00333DED">
        <w:t>Saltus</w:t>
      </w:r>
      <w:r w:rsidR="003F089A">
        <w:t xml:space="preserve"> and </w:t>
      </w:r>
      <w:r w:rsidR="006B35AE">
        <w:t>third-party</w:t>
      </w:r>
      <w:r w:rsidR="003F089A">
        <w:t xml:space="preserve"> platforms and are </w:t>
      </w:r>
      <w:r w:rsidR="003F089A" w:rsidRPr="003F089A">
        <w:t>constantly monitored by a</w:t>
      </w:r>
      <w:r w:rsidR="003F089A">
        <w:t>n in</w:t>
      </w:r>
      <w:r w:rsidR="00B93385">
        <w:t>-</w:t>
      </w:r>
      <w:r w:rsidR="003F089A">
        <w:t>house</w:t>
      </w:r>
      <w:r w:rsidR="003F089A" w:rsidRPr="003F089A">
        <w:t xml:space="preserve"> dedicated investment management team</w:t>
      </w:r>
      <w:r w:rsidR="00B93385">
        <w:t>.</w:t>
      </w:r>
    </w:p>
    <w:p w14:paraId="30DFE350" w14:textId="77777777" w:rsidR="00E12E12" w:rsidRDefault="00E12E12" w:rsidP="00A60260">
      <w:pPr>
        <w:rPr>
          <w:rFonts w:asciiTheme="majorHAnsi" w:hAnsiTheme="majorHAnsi"/>
          <w:sz w:val="30"/>
          <w:szCs w:val="30"/>
        </w:rPr>
      </w:pPr>
    </w:p>
    <w:p w14:paraId="5703DA6A" w14:textId="4FC1758D" w:rsidR="00EF2CDA" w:rsidRPr="001F7DD7" w:rsidRDefault="00EF2CDA" w:rsidP="001F7DD7">
      <w:pPr>
        <w:pStyle w:val="Heading2"/>
        <w:rPr>
          <w:sz w:val="20"/>
          <w:szCs w:val="20"/>
        </w:rPr>
      </w:pPr>
      <w:r w:rsidRPr="001F7DD7">
        <w:rPr>
          <w:sz w:val="20"/>
          <w:szCs w:val="20"/>
        </w:rPr>
        <w:t>How do your clients invest?</w:t>
      </w:r>
    </w:p>
    <w:p w14:paraId="4EECA1E9" w14:textId="1425094B" w:rsidR="00032A00" w:rsidRDefault="00032A00" w:rsidP="001F7DD7">
      <w:pPr>
        <w:spacing w:after="0"/>
        <w:rPr>
          <w:rFonts w:asciiTheme="majorHAnsi" w:hAnsiTheme="majorHAnsi"/>
          <w:sz w:val="24"/>
          <w:szCs w:val="24"/>
        </w:rPr>
      </w:pPr>
      <w:r>
        <w:t xml:space="preserve">Advised </w:t>
      </w:r>
      <w:r w:rsidR="001F7DD7">
        <w:t>-</w:t>
      </w:r>
      <w:r>
        <w:t xml:space="preserve"> this product range is available on an advised basis</w:t>
      </w:r>
    </w:p>
    <w:p w14:paraId="2A4FCD14" w14:textId="3EC67AC4" w:rsidR="00FA5DF2" w:rsidRDefault="00FA5DF2" w:rsidP="001F7DD7">
      <w:pPr>
        <w:spacing w:after="0"/>
      </w:pPr>
      <w:r>
        <w:t xml:space="preserve">Non </w:t>
      </w:r>
      <w:r w:rsidR="001F7DD7">
        <w:t>- a</w:t>
      </w:r>
      <w:r>
        <w:t>dvised - this product range is not available on a non-advised basis</w:t>
      </w:r>
    </w:p>
    <w:p w14:paraId="6C1DD6AC" w14:textId="62D46D9D" w:rsidR="00EF2CDA" w:rsidRDefault="00C37A66" w:rsidP="001F7DD7">
      <w:pPr>
        <w:spacing w:after="0"/>
      </w:pPr>
      <w:r w:rsidRPr="00C37A66">
        <w:t xml:space="preserve">Execution </w:t>
      </w:r>
      <w:r w:rsidR="001F7DD7">
        <w:t>o</w:t>
      </w:r>
      <w:r w:rsidRPr="00C37A66">
        <w:t xml:space="preserve">nly - </w:t>
      </w:r>
      <w:r>
        <w:t>this product range is not available on an execution basis</w:t>
      </w:r>
    </w:p>
    <w:p w14:paraId="74DF5890" w14:textId="77777777" w:rsidR="00C37A66" w:rsidRPr="00C37A66" w:rsidRDefault="00C37A66" w:rsidP="00A60260"/>
    <w:p w14:paraId="581573D3" w14:textId="740447AD" w:rsidR="00BF1144" w:rsidRPr="001F7DD7" w:rsidRDefault="00BF1144" w:rsidP="00CD2E60">
      <w:pPr>
        <w:rPr>
          <w:rFonts w:asciiTheme="majorHAnsi" w:hAnsiTheme="majorHAnsi"/>
          <w:sz w:val="30"/>
          <w:szCs w:val="30"/>
        </w:rPr>
      </w:pPr>
      <w:r w:rsidRPr="001F7DD7">
        <w:rPr>
          <w:rFonts w:asciiTheme="majorHAnsi" w:hAnsiTheme="majorHAnsi"/>
          <w:sz w:val="30"/>
          <w:szCs w:val="30"/>
        </w:rPr>
        <w:t xml:space="preserve">Key </w:t>
      </w:r>
      <w:r w:rsidR="001F7DD7">
        <w:rPr>
          <w:rFonts w:asciiTheme="majorHAnsi" w:hAnsiTheme="majorHAnsi"/>
          <w:sz w:val="30"/>
          <w:szCs w:val="30"/>
        </w:rPr>
        <w:t>i</w:t>
      </w:r>
      <w:r w:rsidRPr="001F7DD7">
        <w:rPr>
          <w:rFonts w:asciiTheme="majorHAnsi" w:hAnsiTheme="majorHAnsi"/>
          <w:sz w:val="30"/>
          <w:szCs w:val="30"/>
        </w:rPr>
        <w:t>nformation</w:t>
      </w:r>
    </w:p>
    <w:p w14:paraId="05179090" w14:textId="127E7AAB" w:rsidR="00C36B82" w:rsidRPr="001F7DD7" w:rsidRDefault="00C36B82" w:rsidP="001F7DD7">
      <w:pPr>
        <w:pStyle w:val="Heading2"/>
        <w:rPr>
          <w:sz w:val="20"/>
          <w:szCs w:val="20"/>
        </w:rPr>
      </w:pPr>
      <w:r w:rsidRPr="001F7DD7">
        <w:rPr>
          <w:sz w:val="20"/>
          <w:szCs w:val="20"/>
        </w:rPr>
        <w:t>Time horizon</w:t>
      </w:r>
    </w:p>
    <w:p w14:paraId="6F77EC19" w14:textId="1060B309" w:rsidR="00606342" w:rsidRDefault="00606342" w:rsidP="006F0EE9">
      <w:r>
        <w:t xml:space="preserve">Minimum three years for lower risk </w:t>
      </w:r>
      <w:r w:rsidR="00223FDF">
        <w:t>portfolios</w:t>
      </w:r>
    </w:p>
    <w:p w14:paraId="67616AEB" w14:textId="77777777" w:rsidR="00606342" w:rsidRDefault="00606342" w:rsidP="00606342">
      <w:pPr>
        <w:pStyle w:val="ListParagraph"/>
        <w:numPr>
          <w:ilvl w:val="0"/>
          <w:numId w:val="31"/>
        </w:numPr>
      </w:pPr>
      <w:r>
        <w:t>Cautious (low risk)</w:t>
      </w:r>
    </w:p>
    <w:p w14:paraId="19739E6A" w14:textId="78DE7C84" w:rsidR="00606342" w:rsidRDefault="00606342" w:rsidP="00606342">
      <w:pPr>
        <w:pStyle w:val="ListParagraph"/>
        <w:numPr>
          <w:ilvl w:val="0"/>
          <w:numId w:val="31"/>
        </w:numPr>
      </w:pPr>
      <w:r>
        <w:t xml:space="preserve">Moderately Cautious (low-medium risk) </w:t>
      </w:r>
    </w:p>
    <w:p w14:paraId="2597BB92" w14:textId="77777777" w:rsidR="006A4EDD" w:rsidRDefault="006A4EDD" w:rsidP="00606342"/>
    <w:p w14:paraId="7DFE2A43" w14:textId="5EECFB57" w:rsidR="00606342" w:rsidRDefault="006A4EDD" w:rsidP="00606342">
      <w:r>
        <w:t xml:space="preserve">Minimum five years for balanced and higher risk </w:t>
      </w:r>
      <w:r w:rsidR="00223FDF">
        <w:t>portfolios</w:t>
      </w:r>
    </w:p>
    <w:p w14:paraId="6DDC3179" w14:textId="77777777" w:rsidR="006A4EDD" w:rsidRDefault="006A4EDD" w:rsidP="006A4EDD">
      <w:pPr>
        <w:pStyle w:val="ListParagraph"/>
        <w:numPr>
          <w:ilvl w:val="0"/>
          <w:numId w:val="31"/>
        </w:numPr>
      </w:pPr>
      <w:r>
        <w:t>Balanced (market risk)</w:t>
      </w:r>
    </w:p>
    <w:p w14:paraId="3AB98018" w14:textId="343A81D5" w:rsidR="00A85F30" w:rsidRDefault="006A4EDD" w:rsidP="006A4EDD">
      <w:pPr>
        <w:pStyle w:val="ListParagraph"/>
        <w:numPr>
          <w:ilvl w:val="0"/>
          <w:numId w:val="31"/>
        </w:numPr>
      </w:pPr>
      <w:r>
        <w:t>Growth (high</w:t>
      </w:r>
      <w:r w:rsidR="00A85F30">
        <w:t>-market risk)</w:t>
      </w:r>
    </w:p>
    <w:p w14:paraId="2079562A" w14:textId="714FE52D" w:rsidR="00A85F30" w:rsidRDefault="00A85F30" w:rsidP="006A4EDD">
      <w:pPr>
        <w:pStyle w:val="ListParagraph"/>
        <w:numPr>
          <w:ilvl w:val="0"/>
          <w:numId w:val="31"/>
        </w:numPr>
      </w:pPr>
      <w:r>
        <w:t>Unconstrained (higher risk)</w:t>
      </w:r>
    </w:p>
    <w:p w14:paraId="26F8CF34" w14:textId="47ECAA2B" w:rsidR="006A4EDD" w:rsidRDefault="006A4EDD" w:rsidP="00A85F30"/>
    <w:p w14:paraId="4528B6AA" w14:textId="77777777" w:rsidR="005543C8" w:rsidRPr="001F7DD7" w:rsidRDefault="00C36B82" w:rsidP="001F7DD7">
      <w:pPr>
        <w:pStyle w:val="Heading2"/>
        <w:rPr>
          <w:sz w:val="20"/>
          <w:szCs w:val="20"/>
        </w:rPr>
      </w:pPr>
      <w:r w:rsidRPr="001F7DD7">
        <w:rPr>
          <w:sz w:val="20"/>
          <w:szCs w:val="20"/>
        </w:rPr>
        <w:t>Preservation of capital</w:t>
      </w:r>
      <w:r w:rsidR="000834A5" w:rsidRPr="001F7DD7">
        <w:rPr>
          <w:sz w:val="20"/>
          <w:szCs w:val="20"/>
        </w:rPr>
        <w:t>:</w:t>
      </w:r>
    </w:p>
    <w:p w14:paraId="0CD280A8" w14:textId="4D1E731C" w:rsidR="00C36B82" w:rsidRDefault="005543C8" w:rsidP="006F0EE9">
      <w:r>
        <w:t>C</w:t>
      </w:r>
      <w:r w:rsidR="000834A5">
        <w:t>apital is at risk</w:t>
      </w:r>
      <w:r>
        <w:t xml:space="preserve">. </w:t>
      </w:r>
    </w:p>
    <w:p w14:paraId="2E04A887" w14:textId="77777777" w:rsidR="005543C8" w:rsidRDefault="005543C8" w:rsidP="006F0EE9"/>
    <w:p w14:paraId="2039E645" w14:textId="02AADE3F" w:rsidR="00C36B82" w:rsidRPr="005543C8" w:rsidRDefault="0088315D" w:rsidP="006F0EE9">
      <w:pPr>
        <w:rPr>
          <w:b/>
          <w:bCs/>
        </w:rPr>
      </w:pPr>
      <w:r w:rsidRPr="005543C8">
        <w:rPr>
          <w:b/>
          <w:bCs/>
        </w:rPr>
        <w:t>Investment</w:t>
      </w:r>
      <w:r w:rsidR="00C36B82" w:rsidRPr="005543C8">
        <w:rPr>
          <w:b/>
          <w:bCs/>
        </w:rPr>
        <w:t xml:space="preserve"> objective</w:t>
      </w:r>
      <w:r w:rsidR="00680350" w:rsidRPr="005543C8">
        <w:rPr>
          <w:b/>
          <w:bCs/>
        </w:rPr>
        <w:t>/</w:t>
      </w:r>
      <w:r w:rsidR="001F7DD7">
        <w:rPr>
          <w:b/>
          <w:bCs/>
        </w:rPr>
        <w:t>g</w:t>
      </w:r>
      <w:r w:rsidR="00680350" w:rsidRPr="005543C8">
        <w:rPr>
          <w:b/>
          <w:bCs/>
        </w:rPr>
        <w:t>rowth</w:t>
      </w:r>
      <w:r w:rsidR="000834A5" w:rsidRPr="005543C8">
        <w:rPr>
          <w:b/>
          <w:bCs/>
        </w:rPr>
        <w:t xml:space="preserve">: </w:t>
      </w:r>
      <w:r w:rsidR="00D936F3" w:rsidRPr="00CE55F4">
        <w:t xml:space="preserve">the </w:t>
      </w:r>
      <w:r w:rsidR="00477C7E">
        <w:t>Income</w:t>
      </w:r>
      <w:r w:rsidR="00886155" w:rsidRPr="00886155">
        <w:t xml:space="preserve"> </w:t>
      </w:r>
      <w:r w:rsidR="00D936F3" w:rsidRPr="00CE55F4">
        <w:t>range is designed to offer:</w:t>
      </w:r>
    </w:p>
    <w:p w14:paraId="20F38AFD" w14:textId="758EBBB6" w:rsidR="00F930FD" w:rsidRDefault="005543C8" w:rsidP="00555AF0">
      <w:pPr>
        <w:pStyle w:val="ListParagraph"/>
        <w:numPr>
          <w:ilvl w:val="0"/>
          <w:numId w:val="32"/>
        </w:numPr>
      </w:pPr>
      <w:r>
        <w:t xml:space="preserve">Primarily to </w:t>
      </w:r>
      <w:r w:rsidR="00235930">
        <w:t xml:space="preserve">achieve the stated income target whilst also </w:t>
      </w:r>
      <w:r w:rsidR="001F50E2">
        <w:t xml:space="preserve">ensuring that </w:t>
      </w:r>
      <w:r w:rsidR="00FC38B2">
        <w:t>total portfolio return</w:t>
      </w:r>
      <w:r w:rsidR="00D366A9">
        <w:t>s</w:t>
      </w:r>
      <w:r w:rsidR="00FC38B2">
        <w:t xml:space="preserve"> </w:t>
      </w:r>
      <w:r w:rsidR="00D366A9">
        <w:t xml:space="preserve">are not </w:t>
      </w:r>
      <w:r w:rsidR="00F930FD">
        <w:t>compromised</w:t>
      </w:r>
    </w:p>
    <w:p w14:paraId="7E654C18" w14:textId="1C7A5497" w:rsidR="00D936F3" w:rsidRDefault="00CE55F4" w:rsidP="00D936F3">
      <w:pPr>
        <w:pStyle w:val="ListParagraph"/>
        <w:numPr>
          <w:ilvl w:val="0"/>
          <w:numId w:val="32"/>
        </w:numPr>
      </w:pPr>
      <w:r>
        <w:t xml:space="preserve">To achieve this </w:t>
      </w:r>
      <w:r w:rsidR="00297577">
        <w:t>yield and return target</w:t>
      </w:r>
      <w:r>
        <w:t xml:space="preserve"> within the stated risk tolerance</w:t>
      </w:r>
    </w:p>
    <w:p w14:paraId="636CB807" w14:textId="1C0BF7F4" w:rsidR="00CE55F4" w:rsidRDefault="00CE55F4" w:rsidP="00D936F3">
      <w:pPr>
        <w:pStyle w:val="ListParagraph"/>
        <w:numPr>
          <w:ilvl w:val="0"/>
          <w:numId w:val="32"/>
        </w:numPr>
      </w:pPr>
      <w:r>
        <w:t xml:space="preserve">To diversify returns </w:t>
      </w:r>
      <w:r w:rsidR="00D82F5E">
        <w:t>across asset classes</w:t>
      </w:r>
    </w:p>
    <w:p w14:paraId="43EFD46B" w14:textId="77777777" w:rsidR="005543C8" w:rsidRDefault="005543C8" w:rsidP="006F0EE9"/>
    <w:p w14:paraId="7C09D1B1" w14:textId="513D2334" w:rsidR="00C36B82" w:rsidRPr="001F7DD7" w:rsidRDefault="00C36B82" w:rsidP="001F7DD7">
      <w:pPr>
        <w:pStyle w:val="Heading2"/>
        <w:rPr>
          <w:sz w:val="20"/>
          <w:szCs w:val="20"/>
        </w:rPr>
      </w:pPr>
      <w:r w:rsidRPr="001F7DD7">
        <w:rPr>
          <w:sz w:val="20"/>
          <w:szCs w:val="20"/>
        </w:rPr>
        <w:t>Maturity</w:t>
      </w:r>
    </w:p>
    <w:p w14:paraId="0E02E0A7" w14:textId="036DC684" w:rsidR="0060775C" w:rsidRPr="001F7DD7" w:rsidRDefault="00D82F5E" w:rsidP="006F0EE9">
      <w:r>
        <w:t xml:space="preserve">There is no fixed maturity. Clients can redeem </w:t>
      </w:r>
      <w:r w:rsidR="005F2AA5">
        <w:t xml:space="preserve">at any </w:t>
      </w:r>
      <w:r w:rsidR="003A1100">
        <w:t>time.</w:t>
      </w:r>
    </w:p>
    <w:p w14:paraId="519A4863" w14:textId="77777777" w:rsidR="0060775C" w:rsidRDefault="0060775C" w:rsidP="006F0EE9">
      <w:pPr>
        <w:rPr>
          <w:b/>
          <w:bCs/>
        </w:rPr>
      </w:pPr>
    </w:p>
    <w:p w14:paraId="4EE45A6F" w14:textId="1F711E0B" w:rsidR="00026F04" w:rsidRPr="001F7DD7" w:rsidRDefault="00C36B82" w:rsidP="001F7DD7">
      <w:pPr>
        <w:pStyle w:val="Heading2"/>
        <w:rPr>
          <w:sz w:val="20"/>
          <w:szCs w:val="20"/>
        </w:rPr>
      </w:pPr>
      <w:r w:rsidRPr="001F7DD7">
        <w:rPr>
          <w:sz w:val="20"/>
          <w:szCs w:val="20"/>
        </w:rPr>
        <w:t>Costs</w:t>
      </w:r>
    </w:p>
    <w:tbl>
      <w:tblPr>
        <w:tblStyle w:val="TableTextBased"/>
        <w:tblW w:w="9374" w:type="dxa"/>
        <w:tblLook w:val="04A0" w:firstRow="1" w:lastRow="0" w:firstColumn="1" w:lastColumn="0" w:noHBand="0" w:noVBand="1"/>
      </w:tblPr>
      <w:tblGrid>
        <w:gridCol w:w="5880"/>
        <w:gridCol w:w="3494"/>
      </w:tblGrid>
      <w:tr w:rsidR="00026F04" w14:paraId="75C32A6F" w14:textId="77777777" w:rsidTr="001F7DD7">
        <w:trPr>
          <w:trHeight w:val="236"/>
        </w:trPr>
        <w:tc>
          <w:tcPr>
            <w:tcW w:w="3258" w:type="dxa"/>
            <w:hideMark/>
          </w:tcPr>
          <w:p w14:paraId="6B618CC8" w14:textId="43AADE2F" w:rsidR="00026F04" w:rsidRPr="00912C24" w:rsidRDefault="00026F04" w:rsidP="00912C24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Underlying Fund TER</w:t>
            </w:r>
            <w:r w:rsidR="001F7DD7">
              <w:rPr>
                <w:color w:val="000000"/>
                <w:lang w:eastAsia="en-GB"/>
              </w:rPr>
              <w:t xml:space="preserve"> </w:t>
            </w:r>
            <w:r>
              <w:rPr>
                <w:color w:val="000000"/>
                <w:lang w:eastAsia="en-GB"/>
              </w:rPr>
              <w:t>(External manager fee)</w:t>
            </w:r>
          </w:p>
        </w:tc>
        <w:tc>
          <w:tcPr>
            <w:tcW w:w="1936" w:type="dxa"/>
            <w:noWrap/>
            <w:hideMark/>
          </w:tcPr>
          <w:p w14:paraId="1EC13962" w14:textId="5640770B" w:rsidR="00026F04" w:rsidRDefault="00026F04" w:rsidP="00912C24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0.</w:t>
            </w:r>
            <w:r w:rsidR="004375FF">
              <w:rPr>
                <w:color w:val="000000"/>
                <w:lang w:eastAsia="en-GB"/>
              </w:rPr>
              <w:t>6</w:t>
            </w:r>
            <w:r w:rsidR="00886155">
              <w:rPr>
                <w:color w:val="000000"/>
                <w:lang w:eastAsia="en-GB"/>
              </w:rPr>
              <w:t>0</w:t>
            </w:r>
            <w:r w:rsidR="004375FF">
              <w:rPr>
                <w:color w:val="000000"/>
                <w:lang w:eastAsia="en-GB"/>
              </w:rPr>
              <w:t>-0.90</w:t>
            </w:r>
            <w:r>
              <w:rPr>
                <w:color w:val="000000"/>
                <w:lang w:eastAsia="en-GB"/>
              </w:rPr>
              <w:t>%</w:t>
            </w:r>
            <w:r w:rsidR="00886155">
              <w:rPr>
                <w:color w:val="000000"/>
                <w:lang w:eastAsia="en-GB"/>
              </w:rPr>
              <w:t xml:space="preserve"> </w:t>
            </w:r>
          </w:p>
        </w:tc>
      </w:tr>
      <w:tr w:rsidR="00026F04" w14:paraId="7E53F589" w14:textId="77777777" w:rsidTr="001F7DD7">
        <w:trPr>
          <w:trHeight w:val="431"/>
        </w:trPr>
        <w:tc>
          <w:tcPr>
            <w:tcW w:w="3258" w:type="dxa"/>
            <w:hideMark/>
          </w:tcPr>
          <w:p w14:paraId="5B3FC940" w14:textId="2DAB143C" w:rsidR="00026F04" w:rsidRDefault="00026F04" w:rsidP="00912C24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Saltus Investment</w:t>
            </w:r>
            <w:r w:rsidR="001F7DD7">
              <w:rPr>
                <w:color w:val="000000"/>
                <w:lang w:eastAsia="en-GB"/>
              </w:rPr>
              <w:t xml:space="preserve"> </w:t>
            </w:r>
            <w:r>
              <w:rPr>
                <w:color w:val="000000"/>
                <w:lang w:eastAsia="en-GB"/>
              </w:rPr>
              <w:t>Management Fee</w:t>
            </w:r>
          </w:p>
        </w:tc>
        <w:tc>
          <w:tcPr>
            <w:tcW w:w="1936" w:type="dxa"/>
            <w:noWrap/>
            <w:hideMark/>
          </w:tcPr>
          <w:p w14:paraId="39188FDD" w14:textId="391DECFE" w:rsidR="00026F04" w:rsidRDefault="00026F04" w:rsidP="00912C24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0.</w:t>
            </w:r>
            <w:r w:rsidR="00394465">
              <w:rPr>
                <w:color w:val="000000"/>
                <w:lang w:eastAsia="en-GB"/>
              </w:rPr>
              <w:t>25</w:t>
            </w:r>
            <w:r>
              <w:rPr>
                <w:color w:val="000000"/>
                <w:lang w:eastAsia="en-GB"/>
              </w:rPr>
              <w:t>%</w:t>
            </w:r>
            <w:r w:rsidR="00886155">
              <w:rPr>
                <w:color w:val="000000"/>
                <w:lang w:eastAsia="en-GB"/>
              </w:rPr>
              <w:t xml:space="preserve"> </w:t>
            </w:r>
          </w:p>
        </w:tc>
      </w:tr>
    </w:tbl>
    <w:p w14:paraId="2B0516B5" w14:textId="77777777" w:rsidR="0060775C" w:rsidRDefault="0060775C" w:rsidP="00061CAB">
      <w:pPr>
        <w:rPr>
          <w:b/>
          <w:bCs/>
          <w:sz w:val="30"/>
          <w:szCs w:val="30"/>
        </w:rPr>
      </w:pPr>
    </w:p>
    <w:p w14:paraId="7389451E" w14:textId="77777777" w:rsidR="001F7DD7" w:rsidRDefault="001F7DD7" w:rsidP="00061CAB">
      <w:pPr>
        <w:rPr>
          <w:b/>
          <w:bCs/>
          <w:sz w:val="30"/>
          <w:szCs w:val="30"/>
        </w:rPr>
      </w:pPr>
    </w:p>
    <w:p w14:paraId="458F0800" w14:textId="16C56548" w:rsidR="00C36B82" w:rsidRPr="001F7DD7" w:rsidRDefault="001F7DD7" w:rsidP="006F0EE9">
      <w:pPr>
        <w:rPr>
          <w:rFonts w:asciiTheme="majorHAnsi" w:hAnsiTheme="majorHAnsi"/>
          <w:sz w:val="30"/>
          <w:szCs w:val="30"/>
        </w:rPr>
      </w:pPr>
      <w:r w:rsidRPr="001F7DD7">
        <w:rPr>
          <w:rFonts w:asciiTheme="majorHAnsi" w:hAnsiTheme="majorHAnsi"/>
          <w:sz w:val="30"/>
          <w:szCs w:val="30"/>
        </w:rPr>
        <w:lastRenderedPageBreak/>
        <w:t>Fair value assessment</w:t>
      </w:r>
    </w:p>
    <w:p w14:paraId="0443524B" w14:textId="1AA68148" w:rsidR="00C36B82" w:rsidRPr="001F7DD7" w:rsidRDefault="00277FFE" w:rsidP="001F7DD7">
      <w:pPr>
        <w:pStyle w:val="Heading2"/>
        <w:rPr>
          <w:sz w:val="20"/>
          <w:szCs w:val="20"/>
        </w:rPr>
      </w:pPr>
      <w:r w:rsidRPr="001F7DD7">
        <w:rPr>
          <w:sz w:val="20"/>
          <w:szCs w:val="20"/>
        </w:rPr>
        <w:t xml:space="preserve">What is an </w:t>
      </w:r>
      <w:r w:rsidR="001F7DD7">
        <w:rPr>
          <w:sz w:val="20"/>
          <w:szCs w:val="20"/>
        </w:rPr>
        <w:t>a</w:t>
      </w:r>
      <w:r w:rsidRPr="001F7DD7">
        <w:rPr>
          <w:sz w:val="20"/>
          <w:szCs w:val="20"/>
        </w:rPr>
        <w:t xml:space="preserve">ssessment of </w:t>
      </w:r>
      <w:r w:rsidR="001F7DD7">
        <w:rPr>
          <w:sz w:val="20"/>
          <w:szCs w:val="20"/>
        </w:rPr>
        <w:t>f</w:t>
      </w:r>
      <w:r w:rsidR="00F97F95" w:rsidRPr="001F7DD7">
        <w:rPr>
          <w:sz w:val="20"/>
          <w:szCs w:val="20"/>
        </w:rPr>
        <w:t xml:space="preserve">air </w:t>
      </w:r>
      <w:r w:rsidR="001F7DD7">
        <w:rPr>
          <w:sz w:val="20"/>
          <w:szCs w:val="20"/>
        </w:rPr>
        <w:t>v</w:t>
      </w:r>
      <w:r w:rsidRPr="001F7DD7">
        <w:rPr>
          <w:sz w:val="20"/>
          <w:szCs w:val="20"/>
        </w:rPr>
        <w:t>alue?</w:t>
      </w:r>
    </w:p>
    <w:p w14:paraId="202397FD" w14:textId="00BA58FD" w:rsidR="003D41C5" w:rsidRDefault="003F3DB6" w:rsidP="003F3DB6">
      <w:r w:rsidRPr="003F3DB6">
        <w:t>Assessing value is much more than just looking at the fees which our investors pay or the performance of the fund in isolation.</w:t>
      </w:r>
      <w:r>
        <w:t xml:space="preserve"> </w:t>
      </w:r>
      <w:r w:rsidRPr="003F3DB6">
        <w:t xml:space="preserve">Considering this, we have designed an assessment which </w:t>
      </w:r>
      <w:r w:rsidR="003B28C1">
        <w:t>covers</w:t>
      </w:r>
      <w:r w:rsidRPr="003F3DB6">
        <w:t xml:space="preserve"> four </w:t>
      </w:r>
      <w:r w:rsidR="003B28C1">
        <w:t>elements of the service</w:t>
      </w:r>
      <w:r w:rsidRPr="003F3DB6">
        <w:t>.</w:t>
      </w:r>
    </w:p>
    <w:p w14:paraId="371E3B20" w14:textId="4BE0367A" w:rsidR="00B61792" w:rsidRDefault="00BB0677" w:rsidP="003F3DB6">
      <w:r w:rsidRPr="008D5EDD">
        <w:rPr>
          <w:b/>
          <w:bCs/>
        </w:rPr>
        <w:t xml:space="preserve">Fair </w:t>
      </w:r>
      <w:r w:rsidR="001F7DD7">
        <w:rPr>
          <w:b/>
          <w:bCs/>
        </w:rPr>
        <w:t>v</w:t>
      </w:r>
      <w:r w:rsidRPr="008D5EDD">
        <w:rPr>
          <w:b/>
          <w:bCs/>
        </w:rPr>
        <w:t>alue</w:t>
      </w:r>
      <w:r>
        <w:t xml:space="preserve">: consumers </w:t>
      </w:r>
      <w:r w:rsidR="005A4C47">
        <w:t>should</w:t>
      </w:r>
      <w:r w:rsidR="00B61792">
        <w:t xml:space="preserve"> </w:t>
      </w:r>
      <w:r>
        <w:t xml:space="preserve">pay a fair price for </w:t>
      </w:r>
      <w:r w:rsidR="00B61792">
        <w:t xml:space="preserve">any </w:t>
      </w:r>
      <w:r>
        <w:t>investment</w:t>
      </w:r>
      <w:r w:rsidR="00B61792">
        <w:t>s</w:t>
      </w:r>
    </w:p>
    <w:p w14:paraId="7416B4AF" w14:textId="781634F2" w:rsidR="00B61792" w:rsidRDefault="00B61792" w:rsidP="003F3DB6">
      <w:r w:rsidRPr="008D5EDD">
        <w:rPr>
          <w:b/>
          <w:bCs/>
        </w:rPr>
        <w:t xml:space="preserve">Products and </w:t>
      </w:r>
      <w:r w:rsidR="001F7DD7">
        <w:rPr>
          <w:b/>
          <w:bCs/>
        </w:rPr>
        <w:t>s</w:t>
      </w:r>
      <w:r w:rsidRPr="008D5EDD">
        <w:rPr>
          <w:b/>
          <w:bCs/>
        </w:rPr>
        <w:t>ervices</w:t>
      </w:r>
      <w:r>
        <w:t xml:space="preserve">: consumers must </w:t>
      </w:r>
      <w:r w:rsidR="00F963ED">
        <w:t xml:space="preserve">be </w:t>
      </w:r>
      <w:r w:rsidR="00CC2C46">
        <w:t xml:space="preserve">sold </w:t>
      </w:r>
      <w:r w:rsidR="00F963ED">
        <w:t xml:space="preserve">products and services that </w:t>
      </w:r>
      <w:r w:rsidR="00CC2C46">
        <w:t xml:space="preserve">are tailored </w:t>
      </w:r>
      <w:r w:rsidR="00640D07">
        <w:t xml:space="preserve">to </w:t>
      </w:r>
      <w:r w:rsidR="00CC2C46">
        <w:t xml:space="preserve">their </w:t>
      </w:r>
      <w:r w:rsidR="00640D07">
        <w:t xml:space="preserve">specific </w:t>
      </w:r>
      <w:r w:rsidR="00CC2C46">
        <w:t>needs and objectives</w:t>
      </w:r>
    </w:p>
    <w:p w14:paraId="1D0D7317" w14:textId="4529E0EC" w:rsidR="00640D07" w:rsidRDefault="00EA4547" w:rsidP="003F3DB6">
      <w:r>
        <w:rPr>
          <w:b/>
          <w:bCs/>
        </w:rPr>
        <w:t xml:space="preserve">Client </w:t>
      </w:r>
      <w:r w:rsidR="001F7DD7">
        <w:rPr>
          <w:b/>
          <w:bCs/>
        </w:rPr>
        <w:t>s</w:t>
      </w:r>
      <w:r w:rsidR="00640D07" w:rsidRPr="008D5EDD">
        <w:rPr>
          <w:b/>
          <w:bCs/>
        </w:rPr>
        <w:t>upport</w:t>
      </w:r>
      <w:r w:rsidR="00640D07">
        <w:t xml:space="preserve">: </w:t>
      </w:r>
      <w:r w:rsidR="007752A3">
        <w:t xml:space="preserve">clients </w:t>
      </w:r>
      <w:r w:rsidR="00640D07">
        <w:t xml:space="preserve">must receive </w:t>
      </w:r>
      <w:r w:rsidR="007752A3">
        <w:t xml:space="preserve">the </w:t>
      </w:r>
      <w:r w:rsidR="00EA5FD8">
        <w:t>high</w:t>
      </w:r>
      <w:r w:rsidR="007752A3">
        <w:t xml:space="preserve">est </w:t>
      </w:r>
      <w:r w:rsidR="00EA5FD8">
        <w:t>level of customer service</w:t>
      </w:r>
    </w:p>
    <w:p w14:paraId="376A36CC" w14:textId="7C53D119" w:rsidR="00EA5FD8" w:rsidRDefault="00EA5FD8" w:rsidP="003F3DB6">
      <w:r w:rsidRPr="008D5EDD">
        <w:rPr>
          <w:b/>
          <w:bCs/>
        </w:rPr>
        <w:t xml:space="preserve">Consumer </w:t>
      </w:r>
      <w:r w:rsidR="001F7DD7">
        <w:rPr>
          <w:b/>
          <w:bCs/>
        </w:rPr>
        <w:t>u</w:t>
      </w:r>
      <w:r w:rsidRPr="008D5EDD">
        <w:rPr>
          <w:b/>
          <w:bCs/>
        </w:rPr>
        <w:t>nderstanding</w:t>
      </w:r>
      <w:r>
        <w:t xml:space="preserve">: </w:t>
      </w:r>
      <w:r w:rsidR="007752A3">
        <w:t xml:space="preserve">client </w:t>
      </w:r>
      <w:r w:rsidR="00AD1FC1">
        <w:t xml:space="preserve">knowledge </w:t>
      </w:r>
      <w:r w:rsidR="005A4C47">
        <w:t>should</w:t>
      </w:r>
      <w:r w:rsidR="00C2502D">
        <w:t xml:space="preserve"> </w:t>
      </w:r>
      <w:r w:rsidR="005A4C47">
        <w:t xml:space="preserve">be </w:t>
      </w:r>
      <w:r w:rsidR="00C2502D">
        <w:t xml:space="preserve">increased via documentation, use of language and </w:t>
      </w:r>
      <w:r w:rsidR="005A4C47">
        <w:t xml:space="preserve">ongoing </w:t>
      </w:r>
      <w:r w:rsidR="00C2502D">
        <w:t>transparency</w:t>
      </w:r>
    </w:p>
    <w:p w14:paraId="2F01F40E" w14:textId="215279C8" w:rsidR="003D41C5" w:rsidRDefault="00BB0677" w:rsidP="003F3DB6">
      <w:r>
        <w:t xml:space="preserve"> </w:t>
      </w:r>
    </w:p>
    <w:p w14:paraId="549FCFFB" w14:textId="796A6205" w:rsidR="003A7D36" w:rsidRPr="001F7DD7" w:rsidRDefault="00A428DA" w:rsidP="001F7DD7">
      <w:pPr>
        <w:pStyle w:val="Heading2"/>
        <w:rPr>
          <w:sz w:val="20"/>
          <w:szCs w:val="20"/>
        </w:rPr>
      </w:pPr>
      <w:r w:rsidRPr="001F7DD7">
        <w:rPr>
          <w:sz w:val="20"/>
          <w:szCs w:val="20"/>
        </w:rPr>
        <w:t>Fair Value confirmation statement</w:t>
      </w:r>
    </w:p>
    <w:p w14:paraId="20CFB50F" w14:textId="19163F01" w:rsidR="00FD2E95" w:rsidRDefault="00FD2E95" w:rsidP="006F0EE9">
      <w:r>
        <w:t>Saltus has undertaken a fair value assessment of</w:t>
      </w:r>
      <w:r w:rsidR="006B16F8">
        <w:t xml:space="preserve"> the</w:t>
      </w:r>
      <w:r>
        <w:t xml:space="preserve"> </w:t>
      </w:r>
      <w:r w:rsidR="00477C7E">
        <w:t>Income</w:t>
      </w:r>
      <w:r w:rsidR="00886155">
        <w:t xml:space="preserve"> </w:t>
      </w:r>
      <w:r w:rsidR="006B16F8">
        <w:t>product range</w:t>
      </w:r>
      <w:r>
        <w:t xml:space="preserve"> in line with internally defined criteria and the regulatory expectations and considers that the benefits of the </w:t>
      </w:r>
      <w:r w:rsidR="00470F30">
        <w:t xml:space="preserve">product offering </w:t>
      </w:r>
      <w:r>
        <w:t>provided are proportionate to the anticipated costs.</w:t>
      </w:r>
      <w:r w:rsidR="00906182">
        <w:t xml:space="preserve"> </w:t>
      </w:r>
    </w:p>
    <w:p w14:paraId="6160832B" w14:textId="77777777" w:rsidR="00A428DA" w:rsidRDefault="00A428DA" w:rsidP="006F0EE9"/>
    <w:p w14:paraId="15076C75" w14:textId="49AC1867" w:rsidR="00E11464" w:rsidRPr="001F7DD7" w:rsidRDefault="001F7DD7" w:rsidP="006F0EE9">
      <w:pPr>
        <w:rPr>
          <w:rFonts w:asciiTheme="majorHAnsi" w:hAnsiTheme="majorHAnsi"/>
          <w:sz w:val="30"/>
          <w:szCs w:val="30"/>
        </w:rPr>
      </w:pPr>
      <w:r w:rsidRPr="001F7DD7">
        <w:rPr>
          <w:rFonts w:asciiTheme="majorHAnsi" w:hAnsiTheme="majorHAnsi"/>
          <w:sz w:val="30"/>
          <w:szCs w:val="30"/>
        </w:rPr>
        <w:t>Target market</w:t>
      </w:r>
    </w:p>
    <w:p w14:paraId="334A222D" w14:textId="14E355CA" w:rsidR="003A7D36" w:rsidRPr="001F7DD7" w:rsidRDefault="003A7D36" w:rsidP="001F7DD7">
      <w:pPr>
        <w:pStyle w:val="Heading2"/>
        <w:rPr>
          <w:sz w:val="20"/>
          <w:szCs w:val="20"/>
        </w:rPr>
      </w:pPr>
      <w:r w:rsidRPr="001F7DD7">
        <w:rPr>
          <w:sz w:val="20"/>
          <w:szCs w:val="20"/>
        </w:rPr>
        <w:t xml:space="preserve">What is </w:t>
      </w:r>
      <w:r w:rsidR="00AF207E" w:rsidRPr="001F7DD7">
        <w:rPr>
          <w:sz w:val="20"/>
          <w:szCs w:val="20"/>
        </w:rPr>
        <w:t xml:space="preserve">the target market for </w:t>
      </w:r>
      <w:r w:rsidRPr="001F7DD7">
        <w:rPr>
          <w:sz w:val="20"/>
          <w:szCs w:val="20"/>
        </w:rPr>
        <w:t>this service?</w:t>
      </w:r>
    </w:p>
    <w:p w14:paraId="61CE39BB" w14:textId="4E5474BB" w:rsidR="00917598" w:rsidRDefault="00E314EC" w:rsidP="006F0EE9">
      <w:r w:rsidRPr="00E314EC">
        <w:t>Retail</w:t>
      </w:r>
      <w:r w:rsidR="00BF4701">
        <w:t xml:space="preserve"> clients</w:t>
      </w:r>
      <w:r w:rsidR="00917598">
        <w:t xml:space="preserve"> who</w:t>
      </w:r>
      <w:r w:rsidR="007A33FF">
        <w:t>;</w:t>
      </w:r>
    </w:p>
    <w:p w14:paraId="1F369DE9" w14:textId="31B03C21" w:rsidR="00917598" w:rsidRDefault="00917598" w:rsidP="007A33FF">
      <w:pPr>
        <w:pStyle w:val="ListParagraph"/>
        <w:numPr>
          <w:ilvl w:val="0"/>
          <w:numId w:val="35"/>
        </w:numPr>
      </w:pPr>
      <w:r>
        <w:t xml:space="preserve">Are happy to </w:t>
      </w:r>
      <w:r w:rsidR="00411A87">
        <w:t>accept some degree of investment risk;</w:t>
      </w:r>
    </w:p>
    <w:p w14:paraId="17F156AF" w14:textId="1FB41447" w:rsidR="00BC2BB8" w:rsidRDefault="00BC2BB8" w:rsidP="007A33FF">
      <w:pPr>
        <w:pStyle w:val="ListParagraph"/>
        <w:numPr>
          <w:ilvl w:val="0"/>
          <w:numId w:val="35"/>
        </w:numPr>
      </w:pPr>
      <w:r>
        <w:t xml:space="preserve">Have a specific income </w:t>
      </w:r>
      <w:r w:rsidR="006B72D2">
        <w:t>requirement</w:t>
      </w:r>
      <w:r>
        <w:t xml:space="preserve">, </w:t>
      </w:r>
      <w:r w:rsidR="006B72D2">
        <w:t>such as certain Trust structures and gifting from regular income</w:t>
      </w:r>
      <w:r>
        <w:t xml:space="preserve"> </w:t>
      </w:r>
    </w:p>
    <w:p w14:paraId="2A615A73" w14:textId="60A8401B" w:rsidR="00411A87" w:rsidRDefault="00411A87" w:rsidP="007A33FF">
      <w:pPr>
        <w:pStyle w:val="ListParagraph"/>
        <w:numPr>
          <w:ilvl w:val="0"/>
          <w:numId w:val="35"/>
        </w:numPr>
      </w:pPr>
      <w:r>
        <w:t>Have the capacity to absorb loss and;</w:t>
      </w:r>
    </w:p>
    <w:p w14:paraId="4D1296C1" w14:textId="4BD4F5BA" w:rsidR="007A33FF" w:rsidRDefault="007A33FF" w:rsidP="007A33FF">
      <w:pPr>
        <w:pStyle w:val="ListParagraph"/>
        <w:numPr>
          <w:ilvl w:val="0"/>
          <w:numId w:val="35"/>
        </w:numPr>
      </w:pPr>
      <w:r>
        <w:t>Have an FCA regulated Financial Adviser relationship who is responsible for assessing suitability and can help their clients to understand the risk / reward profile and features of the service, advise on risks and time horizon</w:t>
      </w:r>
    </w:p>
    <w:p w14:paraId="13BDB346" w14:textId="4BB418B7" w:rsidR="00411A87" w:rsidRDefault="007A33FF" w:rsidP="006F0EE9">
      <w:r>
        <w:t xml:space="preserve">In </w:t>
      </w:r>
      <w:r w:rsidR="001F7DD7">
        <w:t>addition,</w:t>
      </w:r>
      <w:r>
        <w:t xml:space="preserve"> professional investors and eligible counterparties</w:t>
      </w:r>
      <w:r w:rsidR="00244560">
        <w:t xml:space="preserve"> are also eligible</w:t>
      </w:r>
      <w:r>
        <w:t>.</w:t>
      </w:r>
    </w:p>
    <w:p w14:paraId="0927C537" w14:textId="77777777" w:rsidR="0003227F" w:rsidRDefault="0003227F" w:rsidP="006F0EE9"/>
    <w:p w14:paraId="17F933D9" w14:textId="55B9F176" w:rsidR="0003227F" w:rsidRPr="001F7DD7" w:rsidRDefault="0003227F" w:rsidP="001F7DD7">
      <w:pPr>
        <w:pStyle w:val="Heading2"/>
        <w:rPr>
          <w:sz w:val="20"/>
          <w:szCs w:val="20"/>
        </w:rPr>
      </w:pPr>
      <w:r w:rsidRPr="001F7DD7">
        <w:rPr>
          <w:sz w:val="20"/>
          <w:szCs w:val="20"/>
        </w:rPr>
        <w:t>Negative target market:</w:t>
      </w:r>
    </w:p>
    <w:p w14:paraId="580D0748" w14:textId="32E9DE55" w:rsidR="00372F30" w:rsidRDefault="000F7C3A" w:rsidP="006F0EE9">
      <w:r>
        <w:t>The product offering is not app</w:t>
      </w:r>
      <w:r w:rsidR="00372F30">
        <w:t>ropriate for</w:t>
      </w:r>
      <w:r w:rsidR="00D564B2">
        <w:t>;</w:t>
      </w:r>
    </w:p>
    <w:p w14:paraId="29F782D2" w14:textId="1776DD26" w:rsidR="00372F30" w:rsidRDefault="005D02DA" w:rsidP="00372F30">
      <w:pPr>
        <w:pStyle w:val="ListParagraph"/>
        <w:numPr>
          <w:ilvl w:val="0"/>
          <w:numId w:val="36"/>
        </w:numPr>
      </w:pPr>
      <w:r>
        <w:t>Clients s</w:t>
      </w:r>
      <w:r w:rsidR="000F7C3A">
        <w:t>eeking full capital protection</w:t>
      </w:r>
    </w:p>
    <w:p w14:paraId="59FC8229" w14:textId="20DABAA1" w:rsidR="00372F30" w:rsidRDefault="005D02DA" w:rsidP="00372F30">
      <w:pPr>
        <w:pStyle w:val="ListParagraph"/>
        <w:numPr>
          <w:ilvl w:val="0"/>
          <w:numId w:val="36"/>
        </w:numPr>
      </w:pPr>
      <w:r>
        <w:t xml:space="preserve">Clients with </w:t>
      </w:r>
      <w:r w:rsidR="000F7C3A">
        <w:t>no ability to bear loss</w:t>
      </w:r>
    </w:p>
    <w:p w14:paraId="2E0D64FB" w14:textId="5659BF4D" w:rsidR="000F7C3A" w:rsidRDefault="005D02DA" w:rsidP="00372F30">
      <w:pPr>
        <w:pStyle w:val="ListParagraph"/>
        <w:numPr>
          <w:ilvl w:val="0"/>
          <w:numId w:val="36"/>
        </w:numPr>
      </w:pPr>
      <w:r>
        <w:t>Those who r</w:t>
      </w:r>
      <w:r w:rsidR="000F7C3A">
        <w:t>equire a fully guaranteed income or a fully predictable return profile</w:t>
      </w:r>
    </w:p>
    <w:p w14:paraId="22A3DAAF" w14:textId="0764F5CB" w:rsidR="005D02DA" w:rsidRDefault="005D02DA" w:rsidP="00372F30">
      <w:pPr>
        <w:pStyle w:val="ListParagraph"/>
        <w:numPr>
          <w:ilvl w:val="0"/>
          <w:numId w:val="36"/>
        </w:numPr>
      </w:pPr>
      <w:r>
        <w:t>Clients without a Financial Adviser</w:t>
      </w:r>
    </w:p>
    <w:p w14:paraId="5B5A0CE1" w14:textId="77777777" w:rsidR="00372F30" w:rsidRDefault="00372F30" w:rsidP="006F0EE9">
      <w:pPr>
        <w:rPr>
          <w:rFonts w:asciiTheme="majorHAnsi" w:hAnsiTheme="majorHAnsi"/>
          <w:sz w:val="24"/>
          <w:szCs w:val="24"/>
        </w:rPr>
      </w:pPr>
    </w:p>
    <w:p w14:paraId="65C967D6" w14:textId="5904BB28" w:rsidR="0003227F" w:rsidRPr="001F7DD7" w:rsidRDefault="0003227F" w:rsidP="001F7DD7">
      <w:pPr>
        <w:pStyle w:val="Heading2"/>
        <w:rPr>
          <w:sz w:val="20"/>
          <w:szCs w:val="20"/>
        </w:rPr>
      </w:pPr>
      <w:r w:rsidRPr="001F7DD7">
        <w:rPr>
          <w:sz w:val="20"/>
          <w:szCs w:val="20"/>
        </w:rPr>
        <w:t xml:space="preserve">Vulnerable </w:t>
      </w:r>
      <w:r w:rsidR="001F7DD7" w:rsidRPr="001F7DD7">
        <w:rPr>
          <w:sz w:val="20"/>
          <w:szCs w:val="20"/>
        </w:rPr>
        <w:t>c</w:t>
      </w:r>
      <w:r w:rsidRPr="001F7DD7">
        <w:rPr>
          <w:sz w:val="20"/>
          <w:szCs w:val="20"/>
        </w:rPr>
        <w:t xml:space="preserve">lients </w:t>
      </w:r>
    </w:p>
    <w:p w14:paraId="3DACB6A8" w14:textId="65FDCCCD" w:rsidR="00950F0D" w:rsidRPr="0060775C" w:rsidRDefault="005A164D" w:rsidP="006F0EE9">
      <w:r>
        <w:t xml:space="preserve">As a proposition the </w:t>
      </w:r>
      <w:r w:rsidR="00477C7E">
        <w:t>Income</w:t>
      </w:r>
      <w:r w:rsidR="00995647">
        <w:t xml:space="preserve"> </w:t>
      </w:r>
      <w:r>
        <w:t>range poses no additional risk to vulnerable clients.</w:t>
      </w:r>
    </w:p>
    <w:sectPr w:rsidR="00950F0D" w:rsidRPr="0060775C" w:rsidSect="00DD068A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474" w:right="851" w:bottom="1418" w:left="1134" w:header="765" w:footer="6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6D7B4" w14:textId="77777777" w:rsidR="00113836" w:rsidRDefault="00113836" w:rsidP="000F4EFF">
      <w:r>
        <w:separator/>
      </w:r>
    </w:p>
  </w:endnote>
  <w:endnote w:type="continuationSeparator" w:id="0">
    <w:p w14:paraId="241CBBBF" w14:textId="77777777" w:rsidR="00113836" w:rsidRDefault="00113836" w:rsidP="000F4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empos Headline Medium">
    <w:panose1 w:val="02020603060303060403"/>
    <w:charset w:val="00"/>
    <w:family w:val="roman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Blank"/>
      <w:tblW w:w="5000" w:type="pct"/>
      <w:tblBorders>
        <w:top w:val="single" w:sz="4" w:space="0" w:color="3879B2"/>
      </w:tblBorders>
      <w:tblCellMar>
        <w:top w:w="102" w:type="dxa"/>
      </w:tblCellMar>
      <w:tblLook w:val="04A0" w:firstRow="1" w:lastRow="0" w:firstColumn="1" w:lastColumn="0" w:noHBand="0" w:noVBand="1"/>
    </w:tblPr>
    <w:tblGrid>
      <w:gridCol w:w="9644"/>
      <w:gridCol w:w="277"/>
    </w:tblGrid>
    <w:tr w:rsidR="001F7DD7" w:rsidRPr="00DB7CBA" w14:paraId="35B109DD" w14:textId="77777777" w:rsidTr="00DB7CBA">
      <w:tc>
        <w:tcPr>
          <w:tcW w:w="0" w:type="auto"/>
        </w:tcPr>
        <w:p w14:paraId="1576FC1E" w14:textId="77777777" w:rsidR="001F7DD7" w:rsidRPr="00FE7624" w:rsidRDefault="001F7DD7" w:rsidP="00DD068A">
          <w:pPr>
            <w:pStyle w:val="Footer"/>
            <w:tabs>
              <w:tab w:val="right" w:pos="9498"/>
            </w:tabs>
            <w:rPr>
              <w:rFonts w:ascii="Roboto" w:hAnsi="Roboto" w:cs="Arial"/>
              <w:szCs w:val="13"/>
            </w:rPr>
          </w:pPr>
          <w:r w:rsidRPr="00FE7624">
            <w:rPr>
              <w:rFonts w:ascii="Roboto" w:hAnsi="Roboto" w:cs="Arial"/>
              <w:szCs w:val="13"/>
            </w:rPr>
            <w:t>Saltus Asset Management is a trading style of Saltus Partners LLP which is authorised and regulated by the Financial Conduct Authority and is incorporated as a limited liability partnership in England and Wales. Registered office: Solent Business Park, 4500 Parkway, Whiteley, Fareham PO15 7AZ. Registered number 308328.  VAT number 843472226</w:t>
          </w:r>
        </w:p>
      </w:tc>
      <w:tc>
        <w:tcPr>
          <w:tcW w:w="277" w:type="dxa"/>
        </w:tcPr>
        <w:p w14:paraId="10B2C80B" w14:textId="77777777" w:rsidR="001F7DD7" w:rsidRPr="00DB7CBA" w:rsidRDefault="001F7DD7" w:rsidP="00DD068A">
          <w:pPr>
            <w:pStyle w:val="PagNo"/>
            <w:rPr>
              <w:rFonts w:ascii="Roboto" w:hAnsi="Roboto" w:cs="Arial"/>
              <w:szCs w:val="13"/>
            </w:rPr>
          </w:pPr>
          <w:r w:rsidRPr="00DB7CBA">
            <w:rPr>
              <w:rFonts w:ascii="Roboto" w:hAnsi="Roboto" w:cs="Arial"/>
              <w:szCs w:val="13"/>
            </w:rPr>
            <w:fldChar w:fldCharType="begin"/>
          </w:r>
          <w:r w:rsidRPr="00DB7CBA">
            <w:rPr>
              <w:rFonts w:ascii="Roboto" w:hAnsi="Roboto" w:cs="Arial"/>
              <w:szCs w:val="13"/>
            </w:rPr>
            <w:instrText xml:space="preserve"> PAGE   \* MERGEFORMAT </w:instrText>
          </w:r>
          <w:r w:rsidRPr="00DB7CBA">
            <w:rPr>
              <w:rFonts w:ascii="Roboto" w:hAnsi="Roboto" w:cs="Arial"/>
              <w:szCs w:val="13"/>
            </w:rPr>
            <w:fldChar w:fldCharType="separate"/>
          </w:r>
          <w:r w:rsidRPr="00DB7CBA">
            <w:rPr>
              <w:rFonts w:ascii="Roboto" w:hAnsi="Roboto" w:cs="Arial"/>
              <w:noProof/>
              <w:szCs w:val="13"/>
            </w:rPr>
            <w:t>1</w:t>
          </w:r>
          <w:r w:rsidRPr="00DB7CBA">
            <w:rPr>
              <w:rFonts w:ascii="Roboto" w:hAnsi="Roboto" w:cs="Arial"/>
              <w:noProof/>
              <w:szCs w:val="13"/>
            </w:rPr>
            <w:fldChar w:fldCharType="end"/>
          </w:r>
        </w:p>
      </w:tc>
    </w:tr>
  </w:tbl>
  <w:p w14:paraId="4EB589EF" w14:textId="77777777" w:rsidR="00DD068A" w:rsidRPr="00DD068A" w:rsidRDefault="00DD068A">
    <w:pPr>
      <w:pStyle w:val="Foo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Blank"/>
      <w:tblW w:w="5000" w:type="pct"/>
      <w:tblBorders>
        <w:top w:val="single" w:sz="4" w:space="0" w:color="C0504D"/>
      </w:tblBorders>
      <w:tblCellMar>
        <w:top w:w="102" w:type="dxa"/>
      </w:tblCellMar>
      <w:tblLook w:val="04A0" w:firstRow="1" w:lastRow="0" w:firstColumn="1" w:lastColumn="0" w:noHBand="0" w:noVBand="1"/>
    </w:tblPr>
    <w:tblGrid>
      <w:gridCol w:w="9644"/>
      <w:gridCol w:w="277"/>
    </w:tblGrid>
    <w:tr w:rsidR="00DD068A" w14:paraId="5FCC5B17" w14:textId="77777777" w:rsidTr="00540604">
      <w:tc>
        <w:tcPr>
          <w:tcW w:w="0" w:type="auto"/>
        </w:tcPr>
        <w:p w14:paraId="69178076" w14:textId="77777777" w:rsidR="00DD068A" w:rsidRDefault="00DD068A" w:rsidP="00DD068A">
          <w:pPr>
            <w:pStyle w:val="Footer"/>
            <w:tabs>
              <w:tab w:val="clear" w:pos="9026"/>
              <w:tab w:val="right" w:pos="9498"/>
            </w:tabs>
          </w:pPr>
          <w:r w:rsidRPr="00584297">
            <w:t>Saltus Asset Management is a trading style of Saltus Partners LLP which is authorised and regulated by the Financial Conduct Authority and is incorporated as a limited liability partnership in England and Wales. Registered office: Solent Business Park, 4500 Parkway, Whiteley, Fareham PO15 7AZ. Registered number 308328.  VAT number 843472226</w:t>
          </w:r>
        </w:p>
      </w:tc>
      <w:tc>
        <w:tcPr>
          <w:tcW w:w="277" w:type="dxa"/>
        </w:tcPr>
        <w:p w14:paraId="45A82CD2" w14:textId="77777777" w:rsidR="00DD068A" w:rsidRDefault="00DD068A" w:rsidP="00DD068A">
          <w:pPr>
            <w:pStyle w:val="PagNo"/>
          </w:pPr>
          <w:r w:rsidRPr="00350DE7">
            <w:fldChar w:fldCharType="begin"/>
          </w:r>
          <w:r w:rsidRPr="00350DE7">
            <w:instrText xml:space="preserve"> PAGE   \* MERGEFORMAT </w:instrText>
          </w:r>
          <w:r w:rsidRPr="00350DE7">
            <w:fldChar w:fldCharType="separate"/>
          </w:r>
          <w:r w:rsidRPr="00350DE7">
            <w:rPr>
              <w:noProof/>
            </w:rPr>
            <w:t>1</w:t>
          </w:r>
          <w:r w:rsidRPr="00350DE7">
            <w:rPr>
              <w:noProof/>
            </w:rPr>
            <w:fldChar w:fldCharType="end"/>
          </w:r>
        </w:p>
      </w:tc>
    </w:tr>
  </w:tbl>
  <w:p w14:paraId="3DCF634A" w14:textId="77777777" w:rsidR="00DD068A" w:rsidRPr="00DD068A" w:rsidRDefault="00DD068A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260F0" w14:textId="77777777" w:rsidR="00113836" w:rsidRDefault="00113836" w:rsidP="000F4EFF">
      <w:r>
        <w:separator/>
      </w:r>
    </w:p>
  </w:footnote>
  <w:footnote w:type="continuationSeparator" w:id="0">
    <w:p w14:paraId="6E9F5EF1" w14:textId="77777777" w:rsidR="00113836" w:rsidRDefault="00113836" w:rsidP="000F4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B46B4" w14:textId="77777777" w:rsidR="00DD068A" w:rsidRPr="00DD068A" w:rsidRDefault="00DD068A" w:rsidP="00DD068A">
    <w:pPr>
      <w:pStyle w:val="Header"/>
    </w:pPr>
    <w:r>
      <mc:AlternateContent>
        <mc:Choice Requires="wps">
          <w:drawing>
            <wp:anchor distT="0" distB="0" distL="114300" distR="114300" simplePos="0" relativeHeight="251661312" behindDoc="0" locked="1" layoutInCell="1" allowOverlap="1" wp14:anchorId="70E0E979" wp14:editId="7F69BC5E">
              <wp:simplePos x="0" y="0"/>
              <wp:positionH relativeFrom="margin">
                <wp:posOffset>0</wp:posOffset>
              </wp:positionH>
              <wp:positionV relativeFrom="page">
                <wp:posOffset>799465</wp:posOffset>
              </wp:positionV>
              <wp:extent cx="6300000" cy="0"/>
              <wp:effectExtent l="0" t="0" r="12065" b="127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00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8919599" id="Straight Connector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" from="0,62.95pt" to="496.05pt,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" strokecolor="#3879b2 [3205]" strokeweight=".5pt">
              <v:stroke joinstyle="miter"/>
              <w10:wrap anchorx="margin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2DBA4" w14:textId="77777777" w:rsidR="00107224" w:rsidRPr="00DD068A" w:rsidRDefault="00DD068A" w:rsidP="00DD068A">
    <w:pPr>
      <w:pStyle w:val="Header"/>
      <w:tabs>
        <w:tab w:val="clear" w:pos="9026"/>
        <w:tab w:val="right" w:pos="9911"/>
      </w:tabs>
      <w:spacing w:after="1240" w:line="360" w:lineRule="exact"/>
    </w:pPr>
    <w:r>
      <w:drawing>
        <wp:anchor distT="0" distB="0" distL="114300" distR="114300" simplePos="0" relativeHeight="251659264" behindDoc="0" locked="1" layoutInCell="1" allowOverlap="1" wp14:anchorId="166C5444" wp14:editId="54E980C1">
          <wp:simplePos x="0" y="0"/>
          <wp:positionH relativeFrom="margin">
            <wp:align>right</wp:align>
          </wp:positionH>
          <wp:positionV relativeFrom="page">
            <wp:posOffset>353060</wp:posOffset>
          </wp:positionV>
          <wp:extent cx="1443600" cy="568800"/>
          <wp:effectExtent l="0" t="0" r="4445" b="3175"/>
          <wp:wrapNone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 rotWithShape="1">
                  <a:blip r:embed="rId1" cstate="hq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11168" t="21922" r="11242" b="18455"/>
                  <a:stretch/>
                </pic:blipFill>
                <pic:spPr bwMode="auto">
                  <a:xfrm>
                    <a:off x="0" y="0"/>
                    <a:ext cx="1443600" cy="568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545E9"/>
    <w:multiLevelType w:val="hybridMultilevel"/>
    <w:tmpl w:val="CDAE25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14183"/>
    <w:multiLevelType w:val="hybridMultilevel"/>
    <w:tmpl w:val="EB629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76A68"/>
    <w:multiLevelType w:val="hybridMultilevel"/>
    <w:tmpl w:val="A6209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768A9"/>
    <w:multiLevelType w:val="hybridMultilevel"/>
    <w:tmpl w:val="D8CA58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64233"/>
    <w:multiLevelType w:val="hybridMultilevel"/>
    <w:tmpl w:val="07686E60"/>
    <w:lvl w:ilvl="0" w:tplc="ED1E25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45691"/>
    <w:multiLevelType w:val="hybridMultilevel"/>
    <w:tmpl w:val="7BEEC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4C5FB7"/>
    <w:multiLevelType w:val="hybridMultilevel"/>
    <w:tmpl w:val="8034D83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1203B"/>
    <w:multiLevelType w:val="hybridMultilevel"/>
    <w:tmpl w:val="55FADDE0"/>
    <w:lvl w:ilvl="0" w:tplc="ED1E25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81E49"/>
    <w:multiLevelType w:val="hybridMultilevel"/>
    <w:tmpl w:val="2E12AEFA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433ED"/>
    <w:multiLevelType w:val="multilevel"/>
    <w:tmpl w:val="61788EB0"/>
    <w:lvl w:ilvl="0">
      <w:start w:val="1"/>
      <w:numFmt w:val="decimal"/>
      <w:pStyle w:val="BulletsNumber"/>
      <w:lvlText w:val="%1."/>
      <w:lvlJc w:val="left"/>
      <w:pPr>
        <w:tabs>
          <w:tab w:val="num" w:pos="397"/>
        </w:tabs>
        <w:ind w:left="397" w:hanging="284"/>
      </w:pPr>
      <w:rPr>
        <w:rFonts w:asciiTheme="minorHAnsi" w:hAnsiTheme="minorHAnsi" w:hint="default"/>
        <w:b w:val="0"/>
        <w:i w:val="0"/>
        <w:color w:val="3879B2" w:themeColor="accent2"/>
        <w:sz w:val="18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283"/>
      </w:pPr>
      <w:rPr>
        <w:rFonts w:asciiTheme="minorHAnsi" w:hAnsiTheme="minorHAnsi" w:hint="default"/>
        <w:b w:val="0"/>
        <w:i w:val="0"/>
        <w:color w:val="3879B2" w:themeColor="accent2"/>
        <w:sz w:val="18"/>
      </w:rPr>
    </w:lvl>
    <w:lvl w:ilvl="2">
      <w:start w:val="1"/>
      <w:numFmt w:val="decimal"/>
      <w:lvlText w:val="%3."/>
      <w:lvlJc w:val="left"/>
      <w:pPr>
        <w:tabs>
          <w:tab w:val="num" w:pos="964"/>
        </w:tabs>
        <w:ind w:left="964" w:hanging="284"/>
      </w:pPr>
      <w:rPr>
        <w:rFonts w:asciiTheme="minorHAnsi" w:hAnsiTheme="minorHAnsi" w:hint="default"/>
        <w:b w:val="0"/>
        <w:i w:val="0"/>
        <w:color w:val="18263A" w:themeColor="text1"/>
        <w:sz w:val="18"/>
      </w:rPr>
    </w:lvl>
    <w:lvl w:ilvl="3">
      <w:start w:val="1"/>
      <w:numFmt w:val="decimal"/>
      <w:lvlText w:val="%4."/>
      <w:lvlJc w:val="left"/>
      <w:pPr>
        <w:tabs>
          <w:tab w:val="num" w:pos="1247"/>
        </w:tabs>
        <w:ind w:left="1247" w:hanging="283"/>
      </w:pPr>
      <w:rPr>
        <w:rFonts w:asciiTheme="minorHAnsi" w:hAnsiTheme="minorHAnsi" w:hint="default"/>
        <w:color w:val="18263A" w:themeColor="text1"/>
        <w:sz w:val="18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10" w15:restartNumberingAfterBreak="0">
    <w:nsid w:val="298E788B"/>
    <w:multiLevelType w:val="hybridMultilevel"/>
    <w:tmpl w:val="98B6F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F968E9"/>
    <w:multiLevelType w:val="hybridMultilevel"/>
    <w:tmpl w:val="032AA042"/>
    <w:lvl w:ilvl="0" w:tplc="5B427766">
      <w:start w:val="3"/>
      <w:numFmt w:val="bullet"/>
      <w:lvlText w:val="-"/>
      <w:lvlJc w:val="left"/>
      <w:pPr>
        <w:ind w:left="720" w:hanging="360"/>
      </w:pPr>
      <w:rPr>
        <w:rFonts w:ascii="Roboto" w:eastAsiaTheme="minorEastAsia" w:hAnsi="Robot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0B0877"/>
    <w:multiLevelType w:val="hybridMultilevel"/>
    <w:tmpl w:val="DC903D96"/>
    <w:lvl w:ilvl="0" w:tplc="5B427766">
      <w:start w:val="3"/>
      <w:numFmt w:val="bullet"/>
      <w:lvlText w:val="-"/>
      <w:lvlJc w:val="left"/>
      <w:pPr>
        <w:ind w:left="720" w:hanging="360"/>
      </w:pPr>
      <w:rPr>
        <w:rFonts w:ascii="Roboto" w:eastAsiaTheme="minorEastAsia" w:hAnsi="Robot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3D43DD"/>
    <w:multiLevelType w:val="hybridMultilevel"/>
    <w:tmpl w:val="8AD0C26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207FE9"/>
    <w:multiLevelType w:val="multilevel"/>
    <w:tmpl w:val="DEA02F54"/>
    <w:lvl w:ilvl="0">
      <w:start w:val="1"/>
      <w:numFmt w:val="lowerLetter"/>
      <w:pStyle w:val="BulletsLetters"/>
      <w:lvlText w:val="%1."/>
      <w:lvlJc w:val="left"/>
      <w:pPr>
        <w:tabs>
          <w:tab w:val="num" w:pos="426"/>
        </w:tabs>
        <w:ind w:left="426" w:hanging="284"/>
      </w:pPr>
      <w:rPr>
        <w:rFonts w:asciiTheme="minorHAnsi" w:hAnsiTheme="minorHAnsi" w:hint="default"/>
        <w:b w:val="0"/>
        <w:i w:val="0"/>
        <w:color w:val="3879B2" w:themeColor="accent2"/>
        <w:sz w:val="18"/>
      </w:rPr>
    </w:lvl>
    <w:lvl w:ilvl="1">
      <w:start w:val="1"/>
      <w:numFmt w:val="lowerLetter"/>
      <w:lvlText w:val="%2."/>
      <w:lvlJc w:val="left"/>
      <w:pPr>
        <w:tabs>
          <w:tab w:val="num" w:pos="709"/>
        </w:tabs>
        <w:ind w:left="709" w:hanging="283"/>
      </w:pPr>
      <w:rPr>
        <w:rFonts w:asciiTheme="minorHAnsi" w:hAnsiTheme="minorHAnsi" w:hint="default"/>
        <w:b w:val="0"/>
        <w:i w:val="0"/>
        <w:color w:val="3879B2" w:themeColor="accent2"/>
        <w:sz w:val="18"/>
      </w:rPr>
    </w:lvl>
    <w:lvl w:ilvl="2">
      <w:start w:val="1"/>
      <w:numFmt w:val="lowerLetter"/>
      <w:lvlText w:val="%3."/>
      <w:lvlJc w:val="left"/>
      <w:pPr>
        <w:tabs>
          <w:tab w:val="num" w:pos="993"/>
        </w:tabs>
        <w:ind w:left="993" w:hanging="284"/>
      </w:pPr>
      <w:rPr>
        <w:rFonts w:asciiTheme="minorHAnsi" w:hAnsiTheme="minorHAnsi" w:hint="default"/>
        <w:b w:val="0"/>
        <w:i w:val="0"/>
        <w:color w:val="18263A" w:themeColor="text1"/>
        <w:sz w:val="18"/>
      </w:rPr>
    </w:lvl>
    <w:lvl w:ilvl="3">
      <w:start w:val="1"/>
      <w:numFmt w:val="lowerLetter"/>
      <w:lvlText w:val="%4."/>
      <w:lvlJc w:val="left"/>
      <w:pPr>
        <w:tabs>
          <w:tab w:val="num" w:pos="1276"/>
        </w:tabs>
        <w:ind w:left="1276" w:hanging="283"/>
      </w:pPr>
      <w:rPr>
        <w:rFonts w:asciiTheme="minorHAnsi" w:hAnsiTheme="minorHAnsi" w:hint="default"/>
        <w:color w:val="18263A" w:themeColor="text1"/>
        <w:sz w:val="18"/>
      </w:rPr>
    </w:lvl>
    <w:lvl w:ilvl="4">
      <w:start w:val="1"/>
      <w:numFmt w:val="bullet"/>
      <w:lvlText w:val="o"/>
      <w:lvlJc w:val="left"/>
      <w:pPr>
        <w:ind w:left="1449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33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017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301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85" w:hanging="284"/>
      </w:pPr>
      <w:rPr>
        <w:rFonts w:ascii="Wingdings" w:hAnsi="Wingdings" w:hint="default"/>
      </w:rPr>
    </w:lvl>
  </w:abstractNum>
  <w:abstractNum w:abstractNumId="15" w15:restartNumberingAfterBreak="0">
    <w:nsid w:val="3FD933A5"/>
    <w:multiLevelType w:val="hybridMultilevel"/>
    <w:tmpl w:val="F84E503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055B01"/>
    <w:multiLevelType w:val="hybridMultilevel"/>
    <w:tmpl w:val="B5260A0A"/>
    <w:lvl w:ilvl="0" w:tplc="ED1E25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FF740F"/>
    <w:multiLevelType w:val="hybridMultilevel"/>
    <w:tmpl w:val="BC00DB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9B49C2"/>
    <w:multiLevelType w:val="hybridMultilevel"/>
    <w:tmpl w:val="8B501E2A"/>
    <w:lvl w:ilvl="0" w:tplc="ED1E25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E440E5"/>
    <w:multiLevelType w:val="hybridMultilevel"/>
    <w:tmpl w:val="83909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A7307D"/>
    <w:multiLevelType w:val="hybridMultilevel"/>
    <w:tmpl w:val="C7881F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1C77AA"/>
    <w:multiLevelType w:val="hybridMultilevel"/>
    <w:tmpl w:val="263E9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6A6E00"/>
    <w:multiLevelType w:val="hybridMultilevel"/>
    <w:tmpl w:val="1CDA3546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F1909"/>
    <w:multiLevelType w:val="hybridMultilevel"/>
    <w:tmpl w:val="2250C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8E3E02"/>
    <w:multiLevelType w:val="hybridMultilevel"/>
    <w:tmpl w:val="4D7AB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B5291D"/>
    <w:multiLevelType w:val="hybridMultilevel"/>
    <w:tmpl w:val="FD9848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BA4F20"/>
    <w:multiLevelType w:val="hybridMultilevel"/>
    <w:tmpl w:val="84648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355065"/>
    <w:multiLevelType w:val="hybridMultilevel"/>
    <w:tmpl w:val="C3808DD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5120FA"/>
    <w:multiLevelType w:val="hybridMultilevel"/>
    <w:tmpl w:val="2682C800"/>
    <w:lvl w:ilvl="0" w:tplc="5B427766">
      <w:start w:val="3"/>
      <w:numFmt w:val="bullet"/>
      <w:lvlText w:val="-"/>
      <w:lvlJc w:val="left"/>
      <w:pPr>
        <w:ind w:left="720" w:hanging="360"/>
      </w:pPr>
      <w:rPr>
        <w:rFonts w:ascii="Roboto" w:eastAsiaTheme="minorEastAsia" w:hAnsi="Robot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916932"/>
    <w:multiLevelType w:val="hybridMultilevel"/>
    <w:tmpl w:val="37865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C01C36">
      <w:start w:val="3"/>
      <w:numFmt w:val="bullet"/>
      <w:lvlText w:val="-"/>
      <w:lvlJc w:val="left"/>
      <w:pPr>
        <w:ind w:left="1440" w:hanging="360"/>
      </w:pPr>
      <w:rPr>
        <w:rFonts w:ascii="Roboto" w:eastAsiaTheme="minorEastAsia" w:hAnsi="Roboto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B4161A"/>
    <w:multiLevelType w:val="hybridMultilevel"/>
    <w:tmpl w:val="42B8EDCC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6D0B36"/>
    <w:multiLevelType w:val="hybridMultilevel"/>
    <w:tmpl w:val="09348C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C12DAA"/>
    <w:multiLevelType w:val="multilevel"/>
    <w:tmpl w:val="3D926654"/>
    <w:lvl w:ilvl="0">
      <w:start w:val="1"/>
      <w:numFmt w:val="bullet"/>
      <w:pStyle w:val="Bullets"/>
      <w:lvlText w:val=""/>
      <w:lvlJc w:val="left"/>
      <w:pPr>
        <w:tabs>
          <w:tab w:val="num" w:pos="284"/>
        </w:tabs>
        <w:ind w:left="284" w:hanging="171"/>
      </w:pPr>
      <w:rPr>
        <w:rFonts w:ascii="Wingdings" w:hAnsi="Wingdings" w:hint="default"/>
        <w:b w:val="0"/>
        <w:i w:val="0"/>
        <w:color w:val="3879B2" w:themeColor="accent2"/>
        <w:sz w:val="18"/>
      </w:rPr>
    </w:lvl>
    <w:lvl w:ilvl="1">
      <w:start w:val="1"/>
      <w:numFmt w:val="bullet"/>
      <w:lvlText w:val=""/>
      <w:lvlJc w:val="left"/>
      <w:pPr>
        <w:tabs>
          <w:tab w:val="num" w:pos="454"/>
        </w:tabs>
        <w:ind w:left="454" w:hanging="170"/>
      </w:pPr>
      <w:rPr>
        <w:rFonts w:ascii="Wingdings" w:hAnsi="Wingdings" w:hint="default"/>
        <w:b w:val="0"/>
        <w:i w:val="0"/>
        <w:color w:val="3879B2" w:themeColor="accent2"/>
        <w:sz w:val="18"/>
      </w:rPr>
    </w:lvl>
    <w:lvl w:ilvl="2">
      <w:start w:val="1"/>
      <w:numFmt w:val="bullet"/>
      <w:lvlText w:val=""/>
      <w:lvlJc w:val="left"/>
      <w:pPr>
        <w:tabs>
          <w:tab w:val="num" w:pos="624"/>
        </w:tabs>
        <w:ind w:left="624" w:hanging="170"/>
      </w:pPr>
      <w:rPr>
        <w:rFonts w:ascii="Wingdings" w:hAnsi="Wingdings" w:hint="default"/>
        <w:b w:val="0"/>
        <w:i w:val="0"/>
        <w:color w:val="18263A" w:themeColor="text1"/>
        <w:sz w:val="18"/>
      </w:rPr>
    </w:lvl>
    <w:lvl w:ilvl="3">
      <w:start w:val="1"/>
      <w:numFmt w:val="bullet"/>
      <w:lvlText w:val=""/>
      <w:lvlJc w:val="left"/>
      <w:pPr>
        <w:tabs>
          <w:tab w:val="num" w:pos="794"/>
        </w:tabs>
        <w:ind w:left="794" w:hanging="170"/>
      </w:pPr>
      <w:rPr>
        <w:rFonts w:ascii="Wingdings" w:hAnsi="Wingdings" w:hint="default"/>
        <w:color w:val="18263A" w:themeColor="text1"/>
        <w:sz w:val="18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num w:numId="1" w16cid:durableId="701367899">
    <w:abstractNumId w:val="32"/>
  </w:num>
  <w:num w:numId="2" w16cid:durableId="1472400665">
    <w:abstractNumId w:val="14"/>
  </w:num>
  <w:num w:numId="3" w16cid:durableId="935216264">
    <w:abstractNumId w:val="9"/>
  </w:num>
  <w:num w:numId="4" w16cid:durableId="156506691">
    <w:abstractNumId w:val="32"/>
  </w:num>
  <w:num w:numId="5" w16cid:durableId="2127305846">
    <w:abstractNumId w:val="14"/>
  </w:num>
  <w:num w:numId="6" w16cid:durableId="1402294418">
    <w:abstractNumId w:val="9"/>
  </w:num>
  <w:num w:numId="7" w16cid:durableId="1336230451">
    <w:abstractNumId w:val="21"/>
  </w:num>
  <w:num w:numId="8" w16cid:durableId="1117868549">
    <w:abstractNumId w:val="20"/>
  </w:num>
  <w:num w:numId="9" w16cid:durableId="678460447">
    <w:abstractNumId w:val="16"/>
  </w:num>
  <w:num w:numId="10" w16cid:durableId="30882552">
    <w:abstractNumId w:val="29"/>
  </w:num>
  <w:num w:numId="11" w16cid:durableId="68580696">
    <w:abstractNumId w:val="1"/>
  </w:num>
  <w:num w:numId="12" w16cid:durableId="812794534">
    <w:abstractNumId w:val="28"/>
  </w:num>
  <w:num w:numId="13" w16cid:durableId="1162237107">
    <w:abstractNumId w:val="7"/>
  </w:num>
  <w:num w:numId="14" w16cid:durableId="1067916769">
    <w:abstractNumId w:val="4"/>
  </w:num>
  <w:num w:numId="15" w16cid:durableId="1419060111">
    <w:abstractNumId w:val="23"/>
  </w:num>
  <w:num w:numId="16" w16cid:durableId="1064109429">
    <w:abstractNumId w:val="2"/>
  </w:num>
  <w:num w:numId="17" w16cid:durableId="1873611804">
    <w:abstractNumId w:val="12"/>
  </w:num>
  <w:num w:numId="18" w16cid:durableId="671568268">
    <w:abstractNumId w:val="11"/>
  </w:num>
  <w:num w:numId="19" w16cid:durableId="1737703059">
    <w:abstractNumId w:val="18"/>
  </w:num>
  <w:num w:numId="20" w16cid:durableId="1404989270">
    <w:abstractNumId w:val="22"/>
  </w:num>
  <w:num w:numId="21" w16cid:durableId="145123084">
    <w:abstractNumId w:val="31"/>
  </w:num>
  <w:num w:numId="22" w16cid:durableId="308706237">
    <w:abstractNumId w:val="24"/>
  </w:num>
  <w:num w:numId="23" w16cid:durableId="783114358">
    <w:abstractNumId w:val="17"/>
  </w:num>
  <w:num w:numId="24" w16cid:durableId="1643074521">
    <w:abstractNumId w:val="26"/>
  </w:num>
  <w:num w:numId="25" w16cid:durableId="1092749607">
    <w:abstractNumId w:val="19"/>
  </w:num>
  <w:num w:numId="26" w16cid:durableId="448206729">
    <w:abstractNumId w:val="10"/>
  </w:num>
  <w:num w:numId="27" w16cid:durableId="2013797056">
    <w:abstractNumId w:val="25"/>
  </w:num>
  <w:num w:numId="28" w16cid:durableId="1644431801">
    <w:abstractNumId w:val="13"/>
  </w:num>
  <w:num w:numId="29" w16cid:durableId="239683999">
    <w:abstractNumId w:val="6"/>
  </w:num>
  <w:num w:numId="30" w16cid:durableId="1618297373">
    <w:abstractNumId w:val="5"/>
  </w:num>
  <w:num w:numId="31" w16cid:durableId="1724596263">
    <w:abstractNumId w:val="27"/>
  </w:num>
  <w:num w:numId="32" w16cid:durableId="1250852480">
    <w:abstractNumId w:val="15"/>
  </w:num>
  <w:num w:numId="33" w16cid:durableId="1146556784">
    <w:abstractNumId w:val="8"/>
  </w:num>
  <w:num w:numId="34" w16cid:durableId="1867327629">
    <w:abstractNumId w:val="30"/>
  </w:num>
  <w:num w:numId="35" w16cid:durableId="1322385990">
    <w:abstractNumId w:val="0"/>
  </w:num>
  <w:num w:numId="36" w16cid:durableId="17144971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U0NjI1NTI0NTWzNLdU0lEKTi0uzszPAykwrAUAzg8nriwAAAA="/>
  </w:docVars>
  <w:rsids>
    <w:rsidRoot w:val="00813217"/>
    <w:rsid w:val="00005E44"/>
    <w:rsid w:val="000070F6"/>
    <w:rsid w:val="00020373"/>
    <w:rsid w:val="00021471"/>
    <w:rsid w:val="00026F04"/>
    <w:rsid w:val="00030082"/>
    <w:rsid w:val="0003080B"/>
    <w:rsid w:val="0003227F"/>
    <w:rsid w:val="00032A00"/>
    <w:rsid w:val="00036FFF"/>
    <w:rsid w:val="000423DA"/>
    <w:rsid w:val="00042B5F"/>
    <w:rsid w:val="00050C26"/>
    <w:rsid w:val="00050D57"/>
    <w:rsid w:val="00052AE2"/>
    <w:rsid w:val="00056570"/>
    <w:rsid w:val="000571C2"/>
    <w:rsid w:val="00061CAB"/>
    <w:rsid w:val="00067636"/>
    <w:rsid w:val="00073775"/>
    <w:rsid w:val="00077D9D"/>
    <w:rsid w:val="00081733"/>
    <w:rsid w:val="00081D52"/>
    <w:rsid w:val="00082F7A"/>
    <w:rsid w:val="000834A5"/>
    <w:rsid w:val="0009053D"/>
    <w:rsid w:val="000913C8"/>
    <w:rsid w:val="0009145F"/>
    <w:rsid w:val="000923EC"/>
    <w:rsid w:val="00096FC5"/>
    <w:rsid w:val="000A0744"/>
    <w:rsid w:val="000A1B16"/>
    <w:rsid w:val="000B3F17"/>
    <w:rsid w:val="000B4763"/>
    <w:rsid w:val="000B4C2D"/>
    <w:rsid w:val="000C4089"/>
    <w:rsid w:val="000C44DD"/>
    <w:rsid w:val="000C5F5F"/>
    <w:rsid w:val="000C5FE5"/>
    <w:rsid w:val="000C73AA"/>
    <w:rsid w:val="000D1D33"/>
    <w:rsid w:val="000D2491"/>
    <w:rsid w:val="000D34E0"/>
    <w:rsid w:val="000D35B8"/>
    <w:rsid w:val="000D467B"/>
    <w:rsid w:val="000D4A13"/>
    <w:rsid w:val="000E2432"/>
    <w:rsid w:val="000E5E51"/>
    <w:rsid w:val="000F04C0"/>
    <w:rsid w:val="000F4EFF"/>
    <w:rsid w:val="000F6DDD"/>
    <w:rsid w:val="000F7A4A"/>
    <w:rsid w:val="000F7C3A"/>
    <w:rsid w:val="001016AA"/>
    <w:rsid w:val="0010573F"/>
    <w:rsid w:val="00105881"/>
    <w:rsid w:val="00106D2A"/>
    <w:rsid w:val="00107224"/>
    <w:rsid w:val="00113836"/>
    <w:rsid w:val="001140AB"/>
    <w:rsid w:val="001176DF"/>
    <w:rsid w:val="0012032A"/>
    <w:rsid w:val="00120AF0"/>
    <w:rsid w:val="00121397"/>
    <w:rsid w:val="001225E9"/>
    <w:rsid w:val="00124B8B"/>
    <w:rsid w:val="00125F22"/>
    <w:rsid w:val="00126133"/>
    <w:rsid w:val="00131C77"/>
    <w:rsid w:val="0013241F"/>
    <w:rsid w:val="00135E30"/>
    <w:rsid w:val="00136870"/>
    <w:rsid w:val="00145BC7"/>
    <w:rsid w:val="001463A0"/>
    <w:rsid w:val="00152437"/>
    <w:rsid w:val="00157AB3"/>
    <w:rsid w:val="00164B28"/>
    <w:rsid w:val="00164C19"/>
    <w:rsid w:val="00164F2D"/>
    <w:rsid w:val="00165C28"/>
    <w:rsid w:val="001722B9"/>
    <w:rsid w:val="00175654"/>
    <w:rsid w:val="00176A1D"/>
    <w:rsid w:val="00176ACE"/>
    <w:rsid w:val="00176CFB"/>
    <w:rsid w:val="00177322"/>
    <w:rsid w:val="00180449"/>
    <w:rsid w:val="001816AE"/>
    <w:rsid w:val="001834BB"/>
    <w:rsid w:val="0018465D"/>
    <w:rsid w:val="001903E5"/>
    <w:rsid w:val="00190D51"/>
    <w:rsid w:val="0019734E"/>
    <w:rsid w:val="001A16C3"/>
    <w:rsid w:val="001A418E"/>
    <w:rsid w:val="001A7586"/>
    <w:rsid w:val="001B16BA"/>
    <w:rsid w:val="001B34D6"/>
    <w:rsid w:val="001B503A"/>
    <w:rsid w:val="001B5E6B"/>
    <w:rsid w:val="001C0A7F"/>
    <w:rsid w:val="001C2A84"/>
    <w:rsid w:val="001C2DE1"/>
    <w:rsid w:val="001C4471"/>
    <w:rsid w:val="001C5936"/>
    <w:rsid w:val="001D053C"/>
    <w:rsid w:val="001D357F"/>
    <w:rsid w:val="001E515A"/>
    <w:rsid w:val="001F0D66"/>
    <w:rsid w:val="001F3F8B"/>
    <w:rsid w:val="001F47E2"/>
    <w:rsid w:val="001F50E2"/>
    <w:rsid w:val="001F7DD7"/>
    <w:rsid w:val="00203ECD"/>
    <w:rsid w:val="00205BA5"/>
    <w:rsid w:val="00207EC3"/>
    <w:rsid w:val="00210DE6"/>
    <w:rsid w:val="00223FDF"/>
    <w:rsid w:val="002275C8"/>
    <w:rsid w:val="002315A0"/>
    <w:rsid w:val="00234C2A"/>
    <w:rsid w:val="00235930"/>
    <w:rsid w:val="002403BD"/>
    <w:rsid w:val="00243C9E"/>
    <w:rsid w:val="002441C9"/>
    <w:rsid w:val="00244560"/>
    <w:rsid w:val="0024525D"/>
    <w:rsid w:val="0024764C"/>
    <w:rsid w:val="00250625"/>
    <w:rsid w:val="00251352"/>
    <w:rsid w:val="00252BF8"/>
    <w:rsid w:val="002535D4"/>
    <w:rsid w:val="00255817"/>
    <w:rsid w:val="00256ACE"/>
    <w:rsid w:val="00262416"/>
    <w:rsid w:val="0026282F"/>
    <w:rsid w:val="002665E8"/>
    <w:rsid w:val="00266773"/>
    <w:rsid w:val="0027572A"/>
    <w:rsid w:val="00275C5A"/>
    <w:rsid w:val="0027650A"/>
    <w:rsid w:val="00277A3E"/>
    <w:rsid w:val="00277FFE"/>
    <w:rsid w:val="0028066A"/>
    <w:rsid w:val="00281572"/>
    <w:rsid w:val="00284294"/>
    <w:rsid w:val="00286983"/>
    <w:rsid w:val="002910E0"/>
    <w:rsid w:val="002951CA"/>
    <w:rsid w:val="00297577"/>
    <w:rsid w:val="002A028B"/>
    <w:rsid w:val="002A06B9"/>
    <w:rsid w:val="002A158A"/>
    <w:rsid w:val="002A45BC"/>
    <w:rsid w:val="002A5330"/>
    <w:rsid w:val="002A56C1"/>
    <w:rsid w:val="002B1768"/>
    <w:rsid w:val="002B2A2E"/>
    <w:rsid w:val="002B3884"/>
    <w:rsid w:val="002C41E1"/>
    <w:rsid w:val="002C42E6"/>
    <w:rsid w:val="002C7A43"/>
    <w:rsid w:val="002D0160"/>
    <w:rsid w:val="002D0E8B"/>
    <w:rsid w:val="002D2D10"/>
    <w:rsid w:val="002D6261"/>
    <w:rsid w:val="002D7A9D"/>
    <w:rsid w:val="002E2E35"/>
    <w:rsid w:val="002E5B4F"/>
    <w:rsid w:val="002E7B4C"/>
    <w:rsid w:val="002F0851"/>
    <w:rsid w:val="002F395E"/>
    <w:rsid w:val="002F4073"/>
    <w:rsid w:val="002F5832"/>
    <w:rsid w:val="0030065A"/>
    <w:rsid w:val="00306780"/>
    <w:rsid w:val="00307D0C"/>
    <w:rsid w:val="00311F7D"/>
    <w:rsid w:val="0031252C"/>
    <w:rsid w:val="00313613"/>
    <w:rsid w:val="00325436"/>
    <w:rsid w:val="00327AD2"/>
    <w:rsid w:val="00331A83"/>
    <w:rsid w:val="00332B7C"/>
    <w:rsid w:val="00333407"/>
    <w:rsid w:val="00333DED"/>
    <w:rsid w:val="00334ED8"/>
    <w:rsid w:val="00335E49"/>
    <w:rsid w:val="00340226"/>
    <w:rsid w:val="00341A53"/>
    <w:rsid w:val="00341E0F"/>
    <w:rsid w:val="00346806"/>
    <w:rsid w:val="00350A4A"/>
    <w:rsid w:val="00350DE7"/>
    <w:rsid w:val="00350FE9"/>
    <w:rsid w:val="003559B5"/>
    <w:rsid w:val="0036022E"/>
    <w:rsid w:val="003634C5"/>
    <w:rsid w:val="00367ABB"/>
    <w:rsid w:val="00367FFE"/>
    <w:rsid w:val="003727BA"/>
    <w:rsid w:val="00372E84"/>
    <w:rsid w:val="00372F30"/>
    <w:rsid w:val="00374FBE"/>
    <w:rsid w:val="00383327"/>
    <w:rsid w:val="00386A1F"/>
    <w:rsid w:val="0039230C"/>
    <w:rsid w:val="00392EED"/>
    <w:rsid w:val="00394465"/>
    <w:rsid w:val="00395A2D"/>
    <w:rsid w:val="003A1100"/>
    <w:rsid w:val="003A40D4"/>
    <w:rsid w:val="003A7D36"/>
    <w:rsid w:val="003B1AA0"/>
    <w:rsid w:val="003B28C1"/>
    <w:rsid w:val="003B30A9"/>
    <w:rsid w:val="003C0F7F"/>
    <w:rsid w:val="003C31EE"/>
    <w:rsid w:val="003C4A41"/>
    <w:rsid w:val="003C545A"/>
    <w:rsid w:val="003C5A7F"/>
    <w:rsid w:val="003C7EAC"/>
    <w:rsid w:val="003D41C5"/>
    <w:rsid w:val="003D779A"/>
    <w:rsid w:val="003E0B0B"/>
    <w:rsid w:val="003E3444"/>
    <w:rsid w:val="003E4DB5"/>
    <w:rsid w:val="003E5129"/>
    <w:rsid w:val="003E74AC"/>
    <w:rsid w:val="003F089A"/>
    <w:rsid w:val="003F1783"/>
    <w:rsid w:val="003F3DB6"/>
    <w:rsid w:val="004048E4"/>
    <w:rsid w:val="00406158"/>
    <w:rsid w:val="00411A87"/>
    <w:rsid w:val="00416D4B"/>
    <w:rsid w:val="00434977"/>
    <w:rsid w:val="004350D0"/>
    <w:rsid w:val="004375FF"/>
    <w:rsid w:val="00440BB3"/>
    <w:rsid w:val="004420C9"/>
    <w:rsid w:val="00442DBA"/>
    <w:rsid w:val="00447EB0"/>
    <w:rsid w:val="00454575"/>
    <w:rsid w:val="00454F01"/>
    <w:rsid w:val="00456E18"/>
    <w:rsid w:val="00457651"/>
    <w:rsid w:val="00457EB7"/>
    <w:rsid w:val="0046332B"/>
    <w:rsid w:val="00470F30"/>
    <w:rsid w:val="00475C65"/>
    <w:rsid w:val="00477C7E"/>
    <w:rsid w:val="00482487"/>
    <w:rsid w:val="00487B01"/>
    <w:rsid w:val="00491349"/>
    <w:rsid w:val="00492114"/>
    <w:rsid w:val="004923E3"/>
    <w:rsid w:val="00494BBE"/>
    <w:rsid w:val="004950C6"/>
    <w:rsid w:val="00495DCE"/>
    <w:rsid w:val="004A4629"/>
    <w:rsid w:val="004B1B37"/>
    <w:rsid w:val="004B6D42"/>
    <w:rsid w:val="004C666E"/>
    <w:rsid w:val="004C796D"/>
    <w:rsid w:val="004D146F"/>
    <w:rsid w:val="004D50A6"/>
    <w:rsid w:val="004E51A3"/>
    <w:rsid w:val="004F3443"/>
    <w:rsid w:val="005009BF"/>
    <w:rsid w:val="00502663"/>
    <w:rsid w:val="00503CD4"/>
    <w:rsid w:val="00507C49"/>
    <w:rsid w:val="00514A80"/>
    <w:rsid w:val="005168DE"/>
    <w:rsid w:val="005232D8"/>
    <w:rsid w:val="00524B5D"/>
    <w:rsid w:val="0052614F"/>
    <w:rsid w:val="0052675A"/>
    <w:rsid w:val="00527953"/>
    <w:rsid w:val="00527CAE"/>
    <w:rsid w:val="00530081"/>
    <w:rsid w:val="005343D4"/>
    <w:rsid w:val="00535903"/>
    <w:rsid w:val="00536445"/>
    <w:rsid w:val="00536F78"/>
    <w:rsid w:val="00537A81"/>
    <w:rsid w:val="00540604"/>
    <w:rsid w:val="00543BD6"/>
    <w:rsid w:val="00543F94"/>
    <w:rsid w:val="00544818"/>
    <w:rsid w:val="005459B9"/>
    <w:rsid w:val="00547B60"/>
    <w:rsid w:val="00550906"/>
    <w:rsid w:val="005543BA"/>
    <w:rsid w:val="005543C8"/>
    <w:rsid w:val="00555AF0"/>
    <w:rsid w:val="00567F0E"/>
    <w:rsid w:val="00570C43"/>
    <w:rsid w:val="005724ED"/>
    <w:rsid w:val="00573308"/>
    <w:rsid w:val="00581B8A"/>
    <w:rsid w:val="00584297"/>
    <w:rsid w:val="005843C1"/>
    <w:rsid w:val="0058520C"/>
    <w:rsid w:val="00585550"/>
    <w:rsid w:val="0059034C"/>
    <w:rsid w:val="00591368"/>
    <w:rsid w:val="00592617"/>
    <w:rsid w:val="005959DD"/>
    <w:rsid w:val="005A0F6D"/>
    <w:rsid w:val="005A164D"/>
    <w:rsid w:val="005A2277"/>
    <w:rsid w:val="005A45E9"/>
    <w:rsid w:val="005A4C47"/>
    <w:rsid w:val="005A5196"/>
    <w:rsid w:val="005B21DF"/>
    <w:rsid w:val="005C374D"/>
    <w:rsid w:val="005C514C"/>
    <w:rsid w:val="005D02DA"/>
    <w:rsid w:val="005D189B"/>
    <w:rsid w:val="005D18DD"/>
    <w:rsid w:val="005D1FA0"/>
    <w:rsid w:val="005D376E"/>
    <w:rsid w:val="005D425C"/>
    <w:rsid w:val="005D53DD"/>
    <w:rsid w:val="005D57EA"/>
    <w:rsid w:val="005E0755"/>
    <w:rsid w:val="005E1FD6"/>
    <w:rsid w:val="005E3671"/>
    <w:rsid w:val="005E5820"/>
    <w:rsid w:val="005E64BF"/>
    <w:rsid w:val="005F08C4"/>
    <w:rsid w:val="005F2AA5"/>
    <w:rsid w:val="005F4CAE"/>
    <w:rsid w:val="005F5AE2"/>
    <w:rsid w:val="0060227B"/>
    <w:rsid w:val="00604421"/>
    <w:rsid w:val="00606342"/>
    <w:rsid w:val="006072DE"/>
    <w:rsid w:val="0060775C"/>
    <w:rsid w:val="00607D93"/>
    <w:rsid w:val="006116F6"/>
    <w:rsid w:val="00612559"/>
    <w:rsid w:val="00617E0D"/>
    <w:rsid w:val="00620297"/>
    <w:rsid w:val="00622D3D"/>
    <w:rsid w:val="00630D8D"/>
    <w:rsid w:val="006346D1"/>
    <w:rsid w:val="00640D07"/>
    <w:rsid w:val="006416FC"/>
    <w:rsid w:val="006444B6"/>
    <w:rsid w:val="006448F0"/>
    <w:rsid w:val="00647C1F"/>
    <w:rsid w:val="00650ED3"/>
    <w:rsid w:val="006540FC"/>
    <w:rsid w:val="00655A7A"/>
    <w:rsid w:val="00660FE2"/>
    <w:rsid w:val="0066760C"/>
    <w:rsid w:val="006717A5"/>
    <w:rsid w:val="006731D2"/>
    <w:rsid w:val="00680350"/>
    <w:rsid w:val="00680917"/>
    <w:rsid w:val="00680EEB"/>
    <w:rsid w:val="0068278E"/>
    <w:rsid w:val="006846A6"/>
    <w:rsid w:val="00687B1A"/>
    <w:rsid w:val="006A111C"/>
    <w:rsid w:val="006A1A56"/>
    <w:rsid w:val="006A499D"/>
    <w:rsid w:val="006A4EDD"/>
    <w:rsid w:val="006A6A47"/>
    <w:rsid w:val="006B16F8"/>
    <w:rsid w:val="006B257B"/>
    <w:rsid w:val="006B283B"/>
    <w:rsid w:val="006B35AE"/>
    <w:rsid w:val="006B6082"/>
    <w:rsid w:val="006B72D2"/>
    <w:rsid w:val="006C322C"/>
    <w:rsid w:val="006C3FB4"/>
    <w:rsid w:val="006C46E3"/>
    <w:rsid w:val="006C5072"/>
    <w:rsid w:val="006D149D"/>
    <w:rsid w:val="006D2DF2"/>
    <w:rsid w:val="006D6FEE"/>
    <w:rsid w:val="006E222C"/>
    <w:rsid w:val="006E2EC1"/>
    <w:rsid w:val="006E3CCE"/>
    <w:rsid w:val="006E49DD"/>
    <w:rsid w:val="006F0EE9"/>
    <w:rsid w:val="006F2F59"/>
    <w:rsid w:val="0070436A"/>
    <w:rsid w:val="00711036"/>
    <w:rsid w:val="00715E94"/>
    <w:rsid w:val="00720CD4"/>
    <w:rsid w:val="00721E85"/>
    <w:rsid w:val="00723A67"/>
    <w:rsid w:val="00731F63"/>
    <w:rsid w:val="007330C5"/>
    <w:rsid w:val="007349F7"/>
    <w:rsid w:val="00737BC3"/>
    <w:rsid w:val="00741628"/>
    <w:rsid w:val="007449B7"/>
    <w:rsid w:val="007464E1"/>
    <w:rsid w:val="00746CDF"/>
    <w:rsid w:val="0075044C"/>
    <w:rsid w:val="00751D69"/>
    <w:rsid w:val="00752B01"/>
    <w:rsid w:val="00753B85"/>
    <w:rsid w:val="00755E30"/>
    <w:rsid w:val="00756275"/>
    <w:rsid w:val="007579B3"/>
    <w:rsid w:val="00762997"/>
    <w:rsid w:val="0076487A"/>
    <w:rsid w:val="007738FC"/>
    <w:rsid w:val="00773C82"/>
    <w:rsid w:val="007752A3"/>
    <w:rsid w:val="007770F0"/>
    <w:rsid w:val="00782AD8"/>
    <w:rsid w:val="00783BBE"/>
    <w:rsid w:val="0078401F"/>
    <w:rsid w:val="007859B8"/>
    <w:rsid w:val="00786032"/>
    <w:rsid w:val="00787F88"/>
    <w:rsid w:val="00792371"/>
    <w:rsid w:val="00792FDB"/>
    <w:rsid w:val="00795BCE"/>
    <w:rsid w:val="00797461"/>
    <w:rsid w:val="00797A3F"/>
    <w:rsid w:val="00797B33"/>
    <w:rsid w:val="007A0D0C"/>
    <w:rsid w:val="007A33FF"/>
    <w:rsid w:val="007A637E"/>
    <w:rsid w:val="007A762F"/>
    <w:rsid w:val="007B13D7"/>
    <w:rsid w:val="007B158D"/>
    <w:rsid w:val="007B3871"/>
    <w:rsid w:val="007B420E"/>
    <w:rsid w:val="007C4EE6"/>
    <w:rsid w:val="007D2AE5"/>
    <w:rsid w:val="007D4D65"/>
    <w:rsid w:val="007E1919"/>
    <w:rsid w:val="007E6771"/>
    <w:rsid w:val="007F02DB"/>
    <w:rsid w:val="007F203D"/>
    <w:rsid w:val="007F2736"/>
    <w:rsid w:val="007F5607"/>
    <w:rsid w:val="007F719B"/>
    <w:rsid w:val="007F73B4"/>
    <w:rsid w:val="008013A4"/>
    <w:rsid w:val="00811E5E"/>
    <w:rsid w:val="00811FCA"/>
    <w:rsid w:val="00813217"/>
    <w:rsid w:val="00814BF7"/>
    <w:rsid w:val="0081507E"/>
    <w:rsid w:val="00815A83"/>
    <w:rsid w:val="0082360C"/>
    <w:rsid w:val="0082645B"/>
    <w:rsid w:val="008267F5"/>
    <w:rsid w:val="00832768"/>
    <w:rsid w:val="00833A28"/>
    <w:rsid w:val="00836932"/>
    <w:rsid w:val="008430FC"/>
    <w:rsid w:val="00843261"/>
    <w:rsid w:val="00845153"/>
    <w:rsid w:val="00851BF5"/>
    <w:rsid w:val="00855E32"/>
    <w:rsid w:val="0086474F"/>
    <w:rsid w:val="00870EB9"/>
    <w:rsid w:val="0087413F"/>
    <w:rsid w:val="0087726D"/>
    <w:rsid w:val="0088315D"/>
    <w:rsid w:val="00884D7D"/>
    <w:rsid w:val="00886155"/>
    <w:rsid w:val="008907B0"/>
    <w:rsid w:val="0089134B"/>
    <w:rsid w:val="00893885"/>
    <w:rsid w:val="00897D4F"/>
    <w:rsid w:val="008A3B26"/>
    <w:rsid w:val="008A4761"/>
    <w:rsid w:val="008A797A"/>
    <w:rsid w:val="008B0E85"/>
    <w:rsid w:val="008B2C40"/>
    <w:rsid w:val="008C7893"/>
    <w:rsid w:val="008D1BBC"/>
    <w:rsid w:val="008D1FB7"/>
    <w:rsid w:val="008D4794"/>
    <w:rsid w:val="008D579F"/>
    <w:rsid w:val="008D5ACA"/>
    <w:rsid w:val="008D5EDD"/>
    <w:rsid w:val="008E20C6"/>
    <w:rsid w:val="008E49B9"/>
    <w:rsid w:val="008E6A48"/>
    <w:rsid w:val="008F44B8"/>
    <w:rsid w:val="008F5C97"/>
    <w:rsid w:val="008F5F92"/>
    <w:rsid w:val="00900A13"/>
    <w:rsid w:val="009016C7"/>
    <w:rsid w:val="00901970"/>
    <w:rsid w:val="00903DDB"/>
    <w:rsid w:val="009059FE"/>
    <w:rsid w:val="00906182"/>
    <w:rsid w:val="00911A50"/>
    <w:rsid w:val="00911C02"/>
    <w:rsid w:val="00912C24"/>
    <w:rsid w:val="00917598"/>
    <w:rsid w:val="0091793E"/>
    <w:rsid w:val="0092391B"/>
    <w:rsid w:val="00925099"/>
    <w:rsid w:val="009360C1"/>
    <w:rsid w:val="00937113"/>
    <w:rsid w:val="00942232"/>
    <w:rsid w:val="009427FD"/>
    <w:rsid w:val="00950F0D"/>
    <w:rsid w:val="00960162"/>
    <w:rsid w:val="00961A8C"/>
    <w:rsid w:val="009626EB"/>
    <w:rsid w:val="00964737"/>
    <w:rsid w:val="009749F0"/>
    <w:rsid w:val="00974F1E"/>
    <w:rsid w:val="00980F2D"/>
    <w:rsid w:val="00985CB2"/>
    <w:rsid w:val="00986BB2"/>
    <w:rsid w:val="00990648"/>
    <w:rsid w:val="009928FE"/>
    <w:rsid w:val="00995647"/>
    <w:rsid w:val="009A4DB0"/>
    <w:rsid w:val="009A6592"/>
    <w:rsid w:val="009A77D2"/>
    <w:rsid w:val="009B7BCE"/>
    <w:rsid w:val="009C2DFE"/>
    <w:rsid w:val="009C68E3"/>
    <w:rsid w:val="009D4491"/>
    <w:rsid w:val="009D5222"/>
    <w:rsid w:val="009E39EC"/>
    <w:rsid w:val="009E41A5"/>
    <w:rsid w:val="009E4224"/>
    <w:rsid w:val="009F0D91"/>
    <w:rsid w:val="009F7860"/>
    <w:rsid w:val="00A01251"/>
    <w:rsid w:val="00A01892"/>
    <w:rsid w:val="00A0690C"/>
    <w:rsid w:val="00A12719"/>
    <w:rsid w:val="00A14B26"/>
    <w:rsid w:val="00A157E6"/>
    <w:rsid w:val="00A23C63"/>
    <w:rsid w:val="00A23F2D"/>
    <w:rsid w:val="00A24343"/>
    <w:rsid w:val="00A24392"/>
    <w:rsid w:val="00A30FC1"/>
    <w:rsid w:val="00A331F1"/>
    <w:rsid w:val="00A3505F"/>
    <w:rsid w:val="00A36CD5"/>
    <w:rsid w:val="00A40F8D"/>
    <w:rsid w:val="00A417B7"/>
    <w:rsid w:val="00A428DA"/>
    <w:rsid w:val="00A46C7F"/>
    <w:rsid w:val="00A54209"/>
    <w:rsid w:val="00A54329"/>
    <w:rsid w:val="00A56CA1"/>
    <w:rsid w:val="00A60260"/>
    <w:rsid w:val="00A62CEB"/>
    <w:rsid w:val="00A63C23"/>
    <w:rsid w:val="00A658E6"/>
    <w:rsid w:val="00A66033"/>
    <w:rsid w:val="00A724D3"/>
    <w:rsid w:val="00A74CF7"/>
    <w:rsid w:val="00A77963"/>
    <w:rsid w:val="00A81104"/>
    <w:rsid w:val="00A8174D"/>
    <w:rsid w:val="00A81A04"/>
    <w:rsid w:val="00A85F30"/>
    <w:rsid w:val="00A869DF"/>
    <w:rsid w:val="00A870D7"/>
    <w:rsid w:val="00A90858"/>
    <w:rsid w:val="00A90AB3"/>
    <w:rsid w:val="00A920F3"/>
    <w:rsid w:val="00A926F3"/>
    <w:rsid w:val="00A937AA"/>
    <w:rsid w:val="00A95840"/>
    <w:rsid w:val="00AA3141"/>
    <w:rsid w:val="00AA3D82"/>
    <w:rsid w:val="00AA53F4"/>
    <w:rsid w:val="00AB07E5"/>
    <w:rsid w:val="00AB0E44"/>
    <w:rsid w:val="00AB490B"/>
    <w:rsid w:val="00AB55EE"/>
    <w:rsid w:val="00AC1DF2"/>
    <w:rsid w:val="00AC603E"/>
    <w:rsid w:val="00AC6469"/>
    <w:rsid w:val="00AC6575"/>
    <w:rsid w:val="00AC784D"/>
    <w:rsid w:val="00AD1FC1"/>
    <w:rsid w:val="00AD2AAF"/>
    <w:rsid w:val="00AE62A3"/>
    <w:rsid w:val="00AF07D4"/>
    <w:rsid w:val="00AF207E"/>
    <w:rsid w:val="00AF41B6"/>
    <w:rsid w:val="00AF5FC9"/>
    <w:rsid w:val="00AF63CB"/>
    <w:rsid w:val="00B0179A"/>
    <w:rsid w:val="00B0467E"/>
    <w:rsid w:val="00B0509F"/>
    <w:rsid w:val="00B07F62"/>
    <w:rsid w:val="00B112AA"/>
    <w:rsid w:val="00B1600A"/>
    <w:rsid w:val="00B163F5"/>
    <w:rsid w:val="00B16A7D"/>
    <w:rsid w:val="00B2348D"/>
    <w:rsid w:val="00B2537C"/>
    <w:rsid w:val="00B2649A"/>
    <w:rsid w:val="00B26549"/>
    <w:rsid w:val="00B31847"/>
    <w:rsid w:val="00B34700"/>
    <w:rsid w:val="00B408AC"/>
    <w:rsid w:val="00B41EED"/>
    <w:rsid w:val="00B45130"/>
    <w:rsid w:val="00B45832"/>
    <w:rsid w:val="00B477B9"/>
    <w:rsid w:val="00B47A56"/>
    <w:rsid w:val="00B53193"/>
    <w:rsid w:val="00B55214"/>
    <w:rsid w:val="00B56B69"/>
    <w:rsid w:val="00B61792"/>
    <w:rsid w:val="00B61D9F"/>
    <w:rsid w:val="00B62ED3"/>
    <w:rsid w:val="00B66FAC"/>
    <w:rsid w:val="00B7336F"/>
    <w:rsid w:val="00B77B15"/>
    <w:rsid w:val="00B8112F"/>
    <w:rsid w:val="00B81C32"/>
    <w:rsid w:val="00B85CB1"/>
    <w:rsid w:val="00B905C3"/>
    <w:rsid w:val="00B93385"/>
    <w:rsid w:val="00BA25EF"/>
    <w:rsid w:val="00BA4AD4"/>
    <w:rsid w:val="00BA543A"/>
    <w:rsid w:val="00BA6651"/>
    <w:rsid w:val="00BB0677"/>
    <w:rsid w:val="00BB0F40"/>
    <w:rsid w:val="00BB2F8F"/>
    <w:rsid w:val="00BB3EE6"/>
    <w:rsid w:val="00BB4AA6"/>
    <w:rsid w:val="00BB6BA6"/>
    <w:rsid w:val="00BC1B3E"/>
    <w:rsid w:val="00BC24F1"/>
    <w:rsid w:val="00BC2BB8"/>
    <w:rsid w:val="00BC2FDF"/>
    <w:rsid w:val="00BC48FD"/>
    <w:rsid w:val="00BC5BBC"/>
    <w:rsid w:val="00BD3D76"/>
    <w:rsid w:val="00BD5B7F"/>
    <w:rsid w:val="00BE0D8F"/>
    <w:rsid w:val="00BE46C9"/>
    <w:rsid w:val="00BE4F28"/>
    <w:rsid w:val="00BE61A7"/>
    <w:rsid w:val="00BF1144"/>
    <w:rsid w:val="00BF11DC"/>
    <w:rsid w:val="00BF4701"/>
    <w:rsid w:val="00BF48F5"/>
    <w:rsid w:val="00BF6485"/>
    <w:rsid w:val="00BF6CFA"/>
    <w:rsid w:val="00BF6E5D"/>
    <w:rsid w:val="00C057F1"/>
    <w:rsid w:val="00C21A4C"/>
    <w:rsid w:val="00C2502D"/>
    <w:rsid w:val="00C25539"/>
    <w:rsid w:val="00C2728A"/>
    <w:rsid w:val="00C32252"/>
    <w:rsid w:val="00C343C1"/>
    <w:rsid w:val="00C35155"/>
    <w:rsid w:val="00C35C22"/>
    <w:rsid w:val="00C36B82"/>
    <w:rsid w:val="00C37A66"/>
    <w:rsid w:val="00C43B42"/>
    <w:rsid w:val="00C45215"/>
    <w:rsid w:val="00C501C2"/>
    <w:rsid w:val="00C5170C"/>
    <w:rsid w:val="00C51C60"/>
    <w:rsid w:val="00C53F83"/>
    <w:rsid w:val="00C553E1"/>
    <w:rsid w:val="00C55750"/>
    <w:rsid w:val="00C71DB6"/>
    <w:rsid w:val="00C73E68"/>
    <w:rsid w:val="00C8073B"/>
    <w:rsid w:val="00C818B8"/>
    <w:rsid w:val="00C85897"/>
    <w:rsid w:val="00C867F5"/>
    <w:rsid w:val="00C906F1"/>
    <w:rsid w:val="00C914E3"/>
    <w:rsid w:val="00C91E87"/>
    <w:rsid w:val="00C92F72"/>
    <w:rsid w:val="00C95A8F"/>
    <w:rsid w:val="00C97701"/>
    <w:rsid w:val="00CA430F"/>
    <w:rsid w:val="00CA60C4"/>
    <w:rsid w:val="00CB3A10"/>
    <w:rsid w:val="00CC2C46"/>
    <w:rsid w:val="00CD2E60"/>
    <w:rsid w:val="00CD39C0"/>
    <w:rsid w:val="00CD40CC"/>
    <w:rsid w:val="00CD548B"/>
    <w:rsid w:val="00CD710A"/>
    <w:rsid w:val="00CE151D"/>
    <w:rsid w:val="00CE32B8"/>
    <w:rsid w:val="00CE40D2"/>
    <w:rsid w:val="00CE55F4"/>
    <w:rsid w:val="00CF3C77"/>
    <w:rsid w:val="00CF4177"/>
    <w:rsid w:val="00D0518F"/>
    <w:rsid w:val="00D05270"/>
    <w:rsid w:val="00D06254"/>
    <w:rsid w:val="00D20EAE"/>
    <w:rsid w:val="00D27B77"/>
    <w:rsid w:val="00D34B81"/>
    <w:rsid w:val="00D34C25"/>
    <w:rsid w:val="00D3513D"/>
    <w:rsid w:val="00D366A9"/>
    <w:rsid w:val="00D37954"/>
    <w:rsid w:val="00D438BE"/>
    <w:rsid w:val="00D45FBD"/>
    <w:rsid w:val="00D4740D"/>
    <w:rsid w:val="00D5044E"/>
    <w:rsid w:val="00D50547"/>
    <w:rsid w:val="00D50D76"/>
    <w:rsid w:val="00D551B1"/>
    <w:rsid w:val="00D564B2"/>
    <w:rsid w:val="00D56D9F"/>
    <w:rsid w:val="00D66890"/>
    <w:rsid w:val="00D705E1"/>
    <w:rsid w:val="00D71B5E"/>
    <w:rsid w:val="00D72631"/>
    <w:rsid w:val="00D75134"/>
    <w:rsid w:val="00D801B3"/>
    <w:rsid w:val="00D80464"/>
    <w:rsid w:val="00D82F5E"/>
    <w:rsid w:val="00D84675"/>
    <w:rsid w:val="00D847AA"/>
    <w:rsid w:val="00D90F9D"/>
    <w:rsid w:val="00D936F3"/>
    <w:rsid w:val="00D94F74"/>
    <w:rsid w:val="00D976DD"/>
    <w:rsid w:val="00DA033C"/>
    <w:rsid w:val="00DA10EC"/>
    <w:rsid w:val="00DA27D4"/>
    <w:rsid w:val="00DA70A0"/>
    <w:rsid w:val="00DB0BF8"/>
    <w:rsid w:val="00DB3A83"/>
    <w:rsid w:val="00DB41CD"/>
    <w:rsid w:val="00DB5BD5"/>
    <w:rsid w:val="00DB5F69"/>
    <w:rsid w:val="00DC6A93"/>
    <w:rsid w:val="00DC74BC"/>
    <w:rsid w:val="00DC7571"/>
    <w:rsid w:val="00DC7585"/>
    <w:rsid w:val="00DD068A"/>
    <w:rsid w:val="00DD6A4F"/>
    <w:rsid w:val="00DE0CDA"/>
    <w:rsid w:val="00DE49C1"/>
    <w:rsid w:val="00DF10E6"/>
    <w:rsid w:val="00DF4E92"/>
    <w:rsid w:val="00E00809"/>
    <w:rsid w:val="00E01480"/>
    <w:rsid w:val="00E01532"/>
    <w:rsid w:val="00E0246C"/>
    <w:rsid w:val="00E07DFB"/>
    <w:rsid w:val="00E11464"/>
    <w:rsid w:val="00E12E12"/>
    <w:rsid w:val="00E14717"/>
    <w:rsid w:val="00E21D7C"/>
    <w:rsid w:val="00E22D4B"/>
    <w:rsid w:val="00E257B3"/>
    <w:rsid w:val="00E25C4D"/>
    <w:rsid w:val="00E314EC"/>
    <w:rsid w:val="00E330F0"/>
    <w:rsid w:val="00E341D6"/>
    <w:rsid w:val="00E344DD"/>
    <w:rsid w:val="00E352C2"/>
    <w:rsid w:val="00E35B94"/>
    <w:rsid w:val="00E36592"/>
    <w:rsid w:val="00E40DDA"/>
    <w:rsid w:val="00E420C9"/>
    <w:rsid w:val="00E45FA5"/>
    <w:rsid w:val="00E4643C"/>
    <w:rsid w:val="00E5009C"/>
    <w:rsid w:val="00E66F39"/>
    <w:rsid w:val="00E768DF"/>
    <w:rsid w:val="00E77B0A"/>
    <w:rsid w:val="00E81F17"/>
    <w:rsid w:val="00E8328C"/>
    <w:rsid w:val="00E845CE"/>
    <w:rsid w:val="00E87A7C"/>
    <w:rsid w:val="00E95379"/>
    <w:rsid w:val="00EA235F"/>
    <w:rsid w:val="00EA2D84"/>
    <w:rsid w:val="00EA3B7D"/>
    <w:rsid w:val="00EA4547"/>
    <w:rsid w:val="00EA4E50"/>
    <w:rsid w:val="00EA5FD8"/>
    <w:rsid w:val="00EB0765"/>
    <w:rsid w:val="00EB38CC"/>
    <w:rsid w:val="00EB39AF"/>
    <w:rsid w:val="00EB5162"/>
    <w:rsid w:val="00EC209C"/>
    <w:rsid w:val="00EC2920"/>
    <w:rsid w:val="00EC36F4"/>
    <w:rsid w:val="00EC5215"/>
    <w:rsid w:val="00EC5746"/>
    <w:rsid w:val="00EC660B"/>
    <w:rsid w:val="00ED2C96"/>
    <w:rsid w:val="00ED6A8D"/>
    <w:rsid w:val="00EE20D6"/>
    <w:rsid w:val="00EE4DE2"/>
    <w:rsid w:val="00EE6E10"/>
    <w:rsid w:val="00EF0135"/>
    <w:rsid w:val="00EF0859"/>
    <w:rsid w:val="00EF16A9"/>
    <w:rsid w:val="00EF2CDA"/>
    <w:rsid w:val="00F007CF"/>
    <w:rsid w:val="00F06240"/>
    <w:rsid w:val="00F06CA7"/>
    <w:rsid w:val="00F102A8"/>
    <w:rsid w:val="00F13E7E"/>
    <w:rsid w:val="00F13F5D"/>
    <w:rsid w:val="00F14C53"/>
    <w:rsid w:val="00F2433D"/>
    <w:rsid w:val="00F3271A"/>
    <w:rsid w:val="00F33E8D"/>
    <w:rsid w:val="00F37100"/>
    <w:rsid w:val="00F44581"/>
    <w:rsid w:val="00F45ABC"/>
    <w:rsid w:val="00F462BE"/>
    <w:rsid w:val="00F4650B"/>
    <w:rsid w:val="00F4660B"/>
    <w:rsid w:val="00F46ED0"/>
    <w:rsid w:val="00F51DFF"/>
    <w:rsid w:val="00F520A7"/>
    <w:rsid w:val="00F5402D"/>
    <w:rsid w:val="00F548A1"/>
    <w:rsid w:val="00F56D59"/>
    <w:rsid w:val="00F616CD"/>
    <w:rsid w:val="00F65E29"/>
    <w:rsid w:val="00F708E1"/>
    <w:rsid w:val="00F716FC"/>
    <w:rsid w:val="00F755FF"/>
    <w:rsid w:val="00F76063"/>
    <w:rsid w:val="00F8378D"/>
    <w:rsid w:val="00F84407"/>
    <w:rsid w:val="00F87D15"/>
    <w:rsid w:val="00F90889"/>
    <w:rsid w:val="00F92126"/>
    <w:rsid w:val="00F930FD"/>
    <w:rsid w:val="00F9449C"/>
    <w:rsid w:val="00F963ED"/>
    <w:rsid w:val="00F97F95"/>
    <w:rsid w:val="00FA45E0"/>
    <w:rsid w:val="00FA5DF2"/>
    <w:rsid w:val="00FB7DA0"/>
    <w:rsid w:val="00FC0AAF"/>
    <w:rsid w:val="00FC306C"/>
    <w:rsid w:val="00FC38B2"/>
    <w:rsid w:val="00FD2E95"/>
    <w:rsid w:val="00FD4F0F"/>
    <w:rsid w:val="00FD5B8E"/>
    <w:rsid w:val="00FD6055"/>
    <w:rsid w:val="00FD748E"/>
    <w:rsid w:val="00FE0D5F"/>
    <w:rsid w:val="00FE3486"/>
    <w:rsid w:val="00FE5CBD"/>
    <w:rsid w:val="00FE675A"/>
    <w:rsid w:val="00FE7745"/>
    <w:rsid w:val="00FF26CD"/>
    <w:rsid w:val="00FF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8AFB21"/>
  <w15:chartTrackingRefBased/>
  <w15:docId w15:val="{B7EFECE3-3AB0-4001-AB4F-785321062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5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AF0"/>
    <w:pPr>
      <w:spacing w:after="120" w:line="240" w:lineRule="auto"/>
    </w:pPr>
    <w:rPr>
      <w:color w:val="22384F" w:themeColor="accent1"/>
      <w:kern w:val="18"/>
      <w:sz w:val="18"/>
    </w:rPr>
  </w:style>
  <w:style w:type="paragraph" w:styleId="Heading1">
    <w:name w:val="heading 1"/>
    <w:next w:val="Normal"/>
    <w:link w:val="Heading1Char"/>
    <w:qFormat/>
    <w:rsid w:val="00120AF0"/>
    <w:pPr>
      <w:spacing w:line="264" w:lineRule="auto"/>
      <w:outlineLvl w:val="0"/>
    </w:pPr>
    <w:rPr>
      <w:rFonts w:asciiTheme="majorHAnsi" w:eastAsiaTheme="majorEastAsia" w:hAnsiTheme="majorHAnsi" w:cstheme="majorBidi"/>
      <w:color w:val="22384F" w:themeColor="accent1"/>
      <w:sz w:val="26"/>
      <w:szCs w:val="26"/>
    </w:rPr>
  </w:style>
  <w:style w:type="paragraph" w:styleId="Heading2">
    <w:name w:val="heading 2"/>
    <w:next w:val="Normal"/>
    <w:link w:val="Heading2Char"/>
    <w:qFormat/>
    <w:rsid w:val="00120AF0"/>
    <w:pPr>
      <w:tabs>
        <w:tab w:val="left" w:pos="284"/>
      </w:tabs>
      <w:spacing w:after="60" w:line="216" w:lineRule="auto"/>
      <w:outlineLvl w:val="1"/>
    </w:pPr>
    <w:rPr>
      <w:b/>
      <w:bCs/>
      <w:color w:val="3879B2" w:themeColor="accent2"/>
      <w:kern w:val="18"/>
      <w:sz w:val="18"/>
    </w:rPr>
  </w:style>
  <w:style w:type="paragraph" w:styleId="Heading3">
    <w:name w:val="heading 3"/>
    <w:next w:val="Normal"/>
    <w:link w:val="Heading3Char"/>
    <w:qFormat/>
    <w:rsid w:val="00120AF0"/>
    <w:pPr>
      <w:spacing w:after="60" w:line="216" w:lineRule="auto"/>
      <w:outlineLvl w:val="2"/>
    </w:pPr>
    <w:rPr>
      <w:b/>
      <w:bCs/>
      <w:color w:val="22384F" w:themeColor="accent1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5"/>
    <w:unhideWhenUsed/>
    <w:rsid w:val="00120AF0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noProof/>
      <w:color w:val="22384F" w:themeColor="accent1"/>
      <w:sz w:val="32"/>
    </w:rPr>
  </w:style>
  <w:style w:type="character" w:customStyle="1" w:styleId="HeaderChar">
    <w:name w:val="Header Char"/>
    <w:basedOn w:val="DefaultParagraphFont"/>
    <w:link w:val="Header"/>
    <w:uiPriority w:val="5"/>
    <w:rsid w:val="00120AF0"/>
    <w:rPr>
      <w:rFonts w:asciiTheme="majorHAnsi" w:hAnsiTheme="majorHAnsi"/>
      <w:noProof/>
      <w:color w:val="22384F" w:themeColor="accent1"/>
      <w:sz w:val="32"/>
    </w:rPr>
  </w:style>
  <w:style w:type="paragraph" w:styleId="Footer">
    <w:name w:val="footer"/>
    <w:aliases w:val="Disclaimer"/>
    <w:link w:val="FooterChar"/>
    <w:uiPriority w:val="99"/>
    <w:rsid w:val="00120AF0"/>
    <w:pPr>
      <w:tabs>
        <w:tab w:val="center" w:pos="4513"/>
        <w:tab w:val="right" w:pos="9026"/>
      </w:tabs>
      <w:spacing w:after="0" w:line="240" w:lineRule="auto"/>
    </w:pPr>
    <w:rPr>
      <w:color w:val="22384F" w:themeColor="accent1"/>
      <w:sz w:val="13"/>
    </w:rPr>
  </w:style>
  <w:style w:type="character" w:customStyle="1" w:styleId="FooterChar">
    <w:name w:val="Footer Char"/>
    <w:aliases w:val="Disclaimer Char"/>
    <w:basedOn w:val="DefaultParagraphFont"/>
    <w:link w:val="Footer"/>
    <w:uiPriority w:val="99"/>
    <w:rsid w:val="00120AF0"/>
    <w:rPr>
      <w:color w:val="22384F" w:themeColor="accent1"/>
      <w:sz w:val="13"/>
    </w:rPr>
  </w:style>
  <w:style w:type="character" w:customStyle="1" w:styleId="Heading1Char">
    <w:name w:val="Heading 1 Char"/>
    <w:basedOn w:val="DefaultParagraphFont"/>
    <w:link w:val="Heading1"/>
    <w:rsid w:val="00120AF0"/>
    <w:rPr>
      <w:rFonts w:asciiTheme="majorHAnsi" w:eastAsiaTheme="majorEastAsia" w:hAnsiTheme="majorHAnsi" w:cstheme="majorBidi"/>
      <w:color w:val="22384F" w:themeColor="accent1"/>
      <w:sz w:val="26"/>
      <w:szCs w:val="26"/>
    </w:rPr>
  </w:style>
  <w:style w:type="character" w:customStyle="1" w:styleId="Heading2Char">
    <w:name w:val="Heading 2 Char"/>
    <w:basedOn w:val="DefaultParagraphFont"/>
    <w:link w:val="Heading2"/>
    <w:rsid w:val="00120AF0"/>
    <w:rPr>
      <w:b/>
      <w:bCs/>
      <w:color w:val="3879B2" w:themeColor="accent2"/>
      <w:kern w:val="18"/>
      <w:sz w:val="18"/>
    </w:rPr>
  </w:style>
  <w:style w:type="paragraph" w:customStyle="1" w:styleId="Quotes">
    <w:name w:val="Quotes"/>
    <w:uiPriority w:val="3"/>
    <w:qFormat/>
    <w:rsid w:val="00120AF0"/>
    <w:pPr>
      <w:spacing w:before="400" w:after="440" w:line="240" w:lineRule="auto"/>
    </w:pPr>
    <w:rPr>
      <w:rFonts w:asciiTheme="majorHAnsi" w:hAnsiTheme="majorHAnsi"/>
      <w:color w:val="3879B2" w:themeColor="accent2"/>
      <w:sz w:val="26"/>
    </w:rPr>
  </w:style>
  <w:style w:type="paragraph" w:styleId="Title">
    <w:name w:val="Title"/>
    <w:next w:val="Normal"/>
    <w:link w:val="TitleChar"/>
    <w:qFormat/>
    <w:rsid w:val="00266773"/>
    <w:pPr>
      <w:pBdr>
        <w:bottom w:val="single" w:sz="4" w:space="6" w:color="3879B2" w:themeColor="accent2"/>
      </w:pBdr>
      <w:spacing w:after="420" w:line="240" w:lineRule="auto"/>
    </w:pPr>
    <w:rPr>
      <w:rFonts w:asciiTheme="majorHAnsi" w:eastAsiaTheme="majorEastAsia" w:hAnsiTheme="majorHAnsi" w:cstheme="majorBidi"/>
      <w:color w:val="22384F" w:themeColor="accent1"/>
      <w:sz w:val="46"/>
      <w:szCs w:val="46"/>
    </w:rPr>
  </w:style>
  <w:style w:type="character" w:customStyle="1" w:styleId="TitleChar">
    <w:name w:val="Title Char"/>
    <w:basedOn w:val="DefaultParagraphFont"/>
    <w:link w:val="Title"/>
    <w:rsid w:val="00266773"/>
    <w:rPr>
      <w:rFonts w:asciiTheme="majorHAnsi" w:eastAsiaTheme="majorEastAsia" w:hAnsiTheme="majorHAnsi" w:cstheme="majorBidi"/>
      <w:color w:val="22384F" w:themeColor="accent1"/>
      <w:sz w:val="46"/>
      <w:szCs w:val="46"/>
    </w:rPr>
  </w:style>
  <w:style w:type="character" w:customStyle="1" w:styleId="Heading3Char">
    <w:name w:val="Heading 3 Char"/>
    <w:basedOn w:val="DefaultParagraphFont"/>
    <w:link w:val="Heading3"/>
    <w:rsid w:val="00120AF0"/>
    <w:rPr>
      <w:b/>
      <w:bCs/>
      <w:color w:val="22384F" w:themeColor="accent1"/>
      <w:sz w:val="18"/>
    </w:rPr>
  </w:style>
  <w:style w:type="table" w:styleId="TableGrid">
    <w:name w:val="Table Grid"/>
    <w:aliases w:val="Table Form Based"/>
    <w:basedOn w:val="TableNormal"/>
    <w:uiPriority w:val="39"/>
    <w:rsid w:val="00120AF0"/>
    <w:pPr>
      <w:spacing w:after="0" w:line="240" w:lineRule="auto"/>
    </w:pPr>
    <w:rPr>
      <w:color w:val="FFFFFF" w:themeColor="background1"/>
      <w:sz w:val="18"/>
    </w:rPr>
    <w:tblPr/>
    <w:tcPr>
      <w:shd w:val="clear" w:color="auto" w:fill="DEE1E4" w:themeFill="text2"/>
      <w:tcMar>
        <w:top w:w="57" w:type="dxa"/>
        <w:bottom w:w="57" w:type="dxa"/>
      </w:tcMar>
    </w:tcPr>
  </w:style>
  <w:style w:type="table" w:customStyle="1" w:styleId="TableBlank">
    <w:name w:val="Table Blank"/>
    <w:basedOn w:val="TableNormal"/>
    <w:uiPriority w:val="99"/>
    <w:rsid w:val="00120AF0"/>
    <w:pPr>
      <w:spacing w:after="0" w:line="240" w:lineRule="auto"/>
    </w:pPr>
    <w:rPr>
      <w:sz w:val="18"/>
    </w:rPr>
    <w:tblPr>
      <w:tblCellMar>
        <w:left w:w="0" w:type="dxa"/>
        <w:right w:w="0" w:type="dxa"/>
      </w:tblCellMar>
    </w:tblPr>
  </w:style>
  <w:style w:type="paragraph" w:customStyle="1" w:styleId="PagNo">
    <w:name w:val="Pag No."/>
    <w:basedOn w:val="Footer"/>
    <w:uiPriority w:val="5"/>
    <w:unhideWhenUsed/>
    <w:qFormat/>
    <w:rsid w:val="00120AF0"/>
    <w:pPr>
      <w:jc w:val="right"/>
    </w:pPr>
  </w:style>
  <w:style w:type="paragraph" w:customStyle="1" w:styleId="FooterDocRef">
    <w:name w:val="Footer Doc Ref"/>
    <w:uiPriority w:val="5"/>
    <w:unhideWhenUsed/>
    <w:qFormat/>
    <w:rsid w:val="00120AF0"/>
    <w:pPr>
      <w:spacing w:after="0" w:line="240" w:lineRule="auto"/>
    </w:pPr>
    <w:rPr>
      <w:color w:val="22384F" w:themeColor="accent1"/>
      <w:sz w:val="13"/>
    </w:rPr>
  </w:style>
  <w:style w:type="paragraph" w:customStyle="1" w:styleId="Bullets">
    <w:name w:val="Bullets"/>
    <w:uiPriority w:val="2"/>
    <w:qFormat/>
    <w:rsid w:val="00120AF0"/>
    <w:pPr>
      <w:numPr>
        <w:numId w:val="4"/>
      </w:numPr>
      <w:spacing w:after="20" w:line="240" w:lineRule="auto"/>
    </w:pPr>
    <w:rPr>
      <w:rFonts w:eastAsia="Times New Roman" w:cs="Times New Roman"/>
      <w:color w:val="22384F" w:themeColor="accent1"/>
      <w:sz w:val="18"/>
      <w:szCs w:val="24"/>
      <w:lang w:eastAsia="en-GB"/>
    </w:rPr>
  </w:style>
  <w:style w:type="character" w:customStyle="1" w:styleId="Bold">
    <w:name w:val="Bold"/>
    <w:uiPriority w:val="2"/>
    <w:qFormat/>
    <w:rsid w:val="00120AF0"/>
    <w:rPr>
      <w:b/>
    </w:rPr>
  </w:style>
  <w:style w:type="character" w:customStyle="1" w:styleId="Italic">
    <w:name w:val="Italic"/>
    <w:uiPriority w:val="2"/>
    <w:qFormat/>
    <w:rsid w:val="00120AF0"/>
    <w:rPr>
      <w:i/>
    </w:rPr>
  </w:style>
  <w:style w:type="paragraph" w:customStyle="1" w:styleId="Captions">
    <w:name w:val="Captions"/>
    <w:uiPriority w:val="3"/>
    <w:qFormat/>
    <w:rsid w:val="00120AF0"/>
    <w:pPr>
      <w:spacing w:before="80" w:line="240" w:lineRule="auto"/>
    </w:pPr>
    <w:rPr>
      <w:color w:val="18263A" w:themeColor="text1"/>
      <w:sz w:val="14"/>
      <w:szCs w:val="20"/>
    </w:rPr>
  </w:style>
  <w:style w:type="paragraph" w:customStyle="1" w:styleId="TableHeading">
    <w:name w:val="Table Heading"/>
    <w:basedOn w:val="Normal"/>
    <w:uiPriority w:val="4"/>
    <w:qFormat/>
    <w:rsid w:val="00120AF0"/>
    <w:pPr>
      <w:ind w:left="-57"/>
    </w:pPr>
    <w:rPr>
      <w:b/>
    </w:rPr>
  </w:style>
  <w:style w:type="paragraph" w:customStyle="1" w:styleId="Tableprepop">
    <w:name w:val="Table prepop"/>
    <w:uiPriority w:val="4"/>
    <w:qFormat/>
    <w:rsid w:val="00120AF0"/>
    <w:pPr>
      <w:spacing w:after="60" w:line="216" w:lineRule="auto"/>
      <w:ind w:left="-57"/>
    </w:pPr>
    <w:rPr>
      <w:color w:val="DEE1E4" w:themeColor="text2"/>
      <w:sz w:val="13"/>
    </w:rPr>
  </w:style>
  <w:style w:type="table" w:customStyle="1" w:styleId="TableTextBased">
    <w:name w:val="Table Text Based"/>
    <w:basedOn w:val="TableNormal"/>
    <w:uiPriority w:val="99"/>
    <w:rsid w:val="00E257B3"/>
    <w:pPr>
      <w:spacing w:after="0" w:line="240" w:lineRule="auto"/>
    </w:pPr>
    <w:rPr>
      <w:color w:val="DEE1E4" w:themeColor="text2"/>
      <w:sz w:val="18"/>
    </w:rPr>
    <w:tblPr>
      <w:tblBorders>
        <w:insideH w:val="single" w:sz="4" w:space="0" w:color="3879B2" w:themeColor="accent2"/>
        <w:insideV w:val="single" w:sz="4" w:space="0" w:color="3879B2" w:themeColor="accent2"/>
      </w:tblBorders>
      <w:tblCellMar>
        <w:left w:w="0" w:type="dxa"/>
        <w:right w:w="0" w:type="dxa"/>
      </w:tblCellMar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</w:style>
  <w:style w:type="table" w:customStyle="1" w:styleId="TableFigures">
    <w:name w:val="Table Figures"/>
    <w:basedOn w:val="TableNormal"/>
    <w:uiPriority w:val="99"/>
    <w:rsid w:val="00E257B3"/>
    <w:pPr>
      <w:spacing w:after="0" w:line="240" w:lineRule="auto"/>
      <w:jc w:val="right"/>
    </w:pPr>
    <w:rPr>
      <w:color w:val="DEE1E4" w:themeColor="text2"/>
      <w:sz w:val="18"/>
    </w:rPr>
    <w:tblPr>
      <w:tblBorders>
        <w:insideH w:val="single" w:sz="4" w:space="0" w:color="3879B2" w:themeColor="accent2"/>
        <w:insideV w:val="single" w:sz="4" w:space="0" w:color="3879B2" w:themeColor="accent2"/>
      </w:tblBorders>
    </w:tblPr>
    <w:tcPr>
      <w:shd w:val="clear" w:color="auto" w:fill="auto"/>
    </w:tcPr>
    <w:tblStylePr w:type="firstRow">
      <w:tblPr/>
      <w:tcPr>
        <w:shd w:val="clear" w:color="auto" w:fill="DEE1E4" w:themeFill="text2"/>
      </w:tcPr>
    </w:tblStylePr>
    <w:tblStylePr w:type="firstCol">
      <w:pPr>
        <w:jc w:val="left"/>
      </w:pPr>
      <w:tblPr/>
      <w:tcPr>
        <w:tcMar>
          <w:top w:w="57" w:type="dxa"/>
          <w:left w:w="57" w:type="dxa"/>
          <w:bottom w:w="57" w:type="dxa"/>
          <w:right w:w="57" w:type="dxa"/>
        </w:tcMar>
      </w:tcPr>
    </w:tblStylePr>
  </w:style>
  <w:style w:type="paragraph" w:customStyle="1" w:styleId="TableFirstColumn">
    <w:name w:val="Table First Column"/>
    <w:uiPriority w:val="4"/>
    <w:qFormat/>
    <w:rsid w:val="00120AF0"/>
    <w:pPr>
      <w:spacing w:line="240" w:lineRule="auto"/>
      <w:ind w:left="-57"/>
    </w:pPr>
    <w:rPr>
      <w:color w:val="22384F" w:themeColor="accent1"/>
      <w:sz w:val="18"/>
    </w:rPr>
  </w:style>
  <w:style w:type="paragraph" w:styleId="NoSpacing">
    <w:name w:val="No Spacing"/>
    <w:uiPriority w:val="1"/>
    <w:qFormat/>
    <w:rsid w:val="00120AF0"/>
    <w:pPr>
      <w:spacing w:after="0" w:line="240" w:lineRule="auto"/>
    </w:pPr>
    <w:rPr>
      <w:color w:val="22384F" w:themeColor="accent1"/>
      <w:sz w:val="18"/>
    </w:rPr>
  </w:style>
  <w:style w:type="paragraph" w:customStyle="1" w:styleId="Default">
    <w:name w:val="Default"/>
    <w:semiHidden/>
    <w:rsid w:val="00120AF0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rsid w:val="004D146F"/>
    <w:rPr>
      <w:vanish/>
      <w:color w:val="22384F" w:themeColor="accent1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20AF0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20AF0"/>
    <w:rPr>
      <w:color w:val="22384F" w:themeColor="accent1"/>
      <w:kern w:val="18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20AF0"/>
    <w:rPr>
      <w:vertAlign w:val="superscript"/>
    </w:rPr>
  </w:style>
  <w:style w:type="paragraph" w:customStyle="1" w:styleId="BulletsLetters">
    <w:name w:val="Bullets Letters"/>
    <w:uiPriority w:val="1"/>
    <w:qFormat/>
    <w:rsid w:val="00120AF0"/>
    <w:pPr>
      <w:numPr>
        <w:numId w:val="5"/>
      </w:numPr>
      <w:spacing w:after="0" w:line="240" w:lineRule="auto"/>
    </w:pPr>
    <w:rPr>
      <w:rFonts w:eastAsia="Times New Roman" w:cs="Times New Roman"/>
      <w:color w:val="22384F" w:themeColor="accent1"/>
      <w:sz w:val="18"/>
      <w:szCs w:val="24"/>
      <w:lang w:eastAsia="en-GB"/>
    </w:rPr>
  </w:style>
  <w:style w:type="paragraph" w:customStyle="1" w:styleId="BulletsNumber">
    <w:name w:val="Bullets Number"/>
    <w:uiPriority w:val="1"/>
    <w:qFormat/>
    <w:rsid w:val="00120AF0"/>
    <w:pPr>
      <w:numPr>
        <w:numId w:val="6"/>
      </w:numPr>
      <w:spacing w:after="20" w:line="240" w:lineRule="auto"/>
    </w:pPr>
    <w:rPr>
      <w:rFonts w:eastAsia="Times New Roman" w:cs="Times New Roman"/>
      <w:color w:val="22384F" w:themeColor="accent1"/>
      <w:sz w:val="18"/>
      <w:szCs w:val="24"/>
      <w:lang w:eastAsia="en-GB"/>
    </w:rPr>
  </w:style>
  <w:style w:type="paragraph" w:customStyle="1" w:styleId="Checkboxblue">
    <w:name w:val="Check box blue"/>
    <w:basedOn w:val="TableFirstColumn"/>
    <w:uiPriority w:val="8"/>
    <w:semiHidden/>
    <w:qFormat/>
    <w:rsid w:val="00120AF0"/>
    <w:pPr>
      <w:spacing w:after="0" w:line="300" w:lineRule="exact"/>
    </w:pPr>
    <w:rPr>
      <w:sz w:val="32"/>
      <w:szCs w:val="44"/>
    </w:rPr>
  </w:style>
  <w:style w:type="paragraph" w:customStyle="1" w:styleId="Checkboxred">
    <w:name w:val="Check box red"/>
    <w:basedOn w:val="Checkboxblue"/>
    <w:uiPriority w:val="8"/>
    <w:semiHidden/>
    <w:qFormat/>
    <w:rsid w:val="00120AF0"/>
    <w:rPr>
      <w:color w:val="18263A" w:themeColor="text1"/>
    </w:rPr>
  </w:style>
  <w:style w:type="paragraph" w:styleId="BodyText">
    <w:name w:val="Body Text"/>
    <w:basedOn w:val="Normal"/>
    <w:link w:val="BodyTextChar"/>
    <w:uiPriority w:val="1"/>
    <w:qFormat/>
    <w:rsid w:val="00540604"/>
    <w:pPr>
      <w:widowControl w:val="0"/>
      <w:autoSpaceDE w:val="0"/>
      <w:autoSpaceDN w:val="0"/>
      <w:spacing w:after="0"/>
    </w:pPr>
    <w:rPr>
      <w:rFonts w:ascii="Tiempos Headline Medium" w:eastAsia="Tiempos Headline Medium" w:hAnsi="Tiempos Headline Medium" w:cs="Tiempos Headline Medium"/>
      <w:color w:val="auto"/>
      <w:kern w:val="0"/>
      <w:sz w:val="102"/>
      <w:szCs w:val="102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540604"/>
    <w:rPr>
      <w:rFonts w:ascii="Tiempos Headline Medium" w:eastAsia="Tiempos Headline Medium" w:hAnsi="Tiempos Headline Medium" w:cs="Tiempos Headline Medium"/>
      <w:sz w:val="102"/>
      <w:szCs w:val="102"/>
      <w:lang w:eastAsia="en-US"/>
    </w:rPr>
  </w:style>
  <w:style w:type="paragraph" w:styleId="ListParagraph">
    <w:name w:val="List Paragraph"/>
    <w:basedOn w:val="Normal"/>
    <w:uiPriority w:val="34"/>
    <w:qFormat/>
    <w:rsid w:val="00B905C3"/>
    <w:pPr>
      <w:ind w:left="720"/>
      <w:contextualSpacing/>
    </w:pPr>
  </w:style>
  <w:style w:type="paragraph" w:styleId="Revision">
    <w:name w:val="Revision"/>
    <w:hidden/>
    <w:uiPriority w:val="99"/>
    <w:semiHidden/>
    <w:rsid w:val="00537A81"/>
    <w:pPr>
      <w:spacing w:after="0" w:line="240" w:lineRule="auto"/>
    </w:pPr>
    <w:rPr>
      <w:color w:val="22384F" w:themeColor="accent1"/>
      <w:kern w:val="18"/>
      <w:sz w:val="18"/>
    </w:rPr>
  </w:style>
  <w:style w:type="paragraph" w:styleId="NormalWeb">
    <w:name w:val="Normal (Web)"/>
    <w:basedOn w:val="Normal"/>
    <w:uiPriority w:val="99"/>
    <w:unhideWhenUsed/>
    <w:rsid w:val="00BA543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4569">
          <w:marLeft w:val="0"/>
          <w:marRight w:val="0"/>
          <w:marTop w:val="0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611934068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1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altusllp.sharepoint.com/Office%20Templates/Asset%20Manage_portrait_3.dotx" TargetMode="External"/></Relationships>
</file>

<file path=word/theme/theme1.xml><?xml version="1.0" encoding="utf-8"?>
<a:theme xmlns:a="http://schemas.openxmlformats.org/drawingml/2006/main" name="Office Theme">
  <a:themeElements>
    <a:clrScheme name="Saltus AM">
      <a:dk1>
        <a:srgbClr val="18263A"/>
      </a:dk1>
      <a:lt1>
        <a:srgbClr val="FFFFFF"/>
      </a:lt1>
      <a:dk2>
        <a:srgbClr val="DEE1E4"/>
      </a:dk2>
      <a:lt2>
        <a:srgbClr val="FFF5E6"/>
      </a:lt2>
      <a:accent1>
        <a:srgbClr val="22384F"/>
      </a:accent1>
      <a:accent2>
        <a:srgbClr val="3879B2"/>
      </a:accent2>
      <a:accent3>
        <a:srgbClr val="5AD2A0"/>
      </a:accent3>
      <a:accent4>
        <a:srgbClr val="FAC81E"/>
      </a:accent4>
      <a:accent5>
        <a:srgbClr val="969B9B"/>
      </a:accent5>
      <a:accent6>
        <a:srgbClr val="F4F5F6"/>
      </a:accent6>
      <a:hlink>
        <a:srgbClr val="18263A"/>
      </a:hlink>
      <a:folHlink>
        <a:srgbClr val="18263A"/>
      </a:folHlink>
    </a:clrScheme>
    <a:fontScheme name="Saltus fonts">
      <a:majorFont>
        <a:latin typeface="Tiempos Headline Medium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4F5F6"/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D6B9E2A0E6FB459573AED9CAFFB566" ma:contentTypeVersion="18" ma:contentTypeDescription="Create a new document." ma:contentTypeScope="" ma:versionID="040b0aef3a70cf2394b264d6a7fa66bf">
  <xsd:schema xmlns:xsd="http://www.w3.org/2001/XMLSchema" xmlns:xs="http://www.w3.org/2001/XMLSchema" xmlns:p="http://schemas.microsoft.com/office/2006/metadata/properties" xmlns:ns2="cb110b8e-c22f-4301-badb-02470c353107" xmlns:ns3="9440d706-e27b-420f-afb8-8a0f6c18d1af" targetNamespace="http://schemas.microsoft.com/office/2006/metadata/properties" ma:root="true" ma:fieldsID="ee4a2f917e680accf990051eec66a42d" ns2:_="" ns3:_="">
    <xsd:import namespace="cb110b8e-c22f-4301-badb-02470c353107"/>
    <xsd:import namespace="9440d706-e27b-420f-afb8-8a0f6c18d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10b8e-c22f-4301-badb-02470c3531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e98c405-80ef-40f5-a6ca-2298e5de92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0d706-e27b-420f-afb8-8a0f6c18d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7948b53-8e01-41a3-ae92-f62eddca8019}" ma:internalName="TaxCatchAll" ma:showField="CatchAllData" ma:web="9440d706-e27b-420f-afb8-8a0f6c18d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40d706-e27b-420f-afb8-8a0f6c18d1af" xsi:nil="true"/>
    <lcf76f155ced4ddcb4097134ff3c332f xmlns="cb110b8e-c22f-4301-badb-02470c35310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F914A0-1043-4122-A269-5015908812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EB3FFE-1B4A-4059-938B-E1F58E7C64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110b8e-c22f-4301-badb-02470c353107"/>
    <ds:schemaRef ds:uri="9440d706-e27b-420f-afb8-8a0f6c18d1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38167B-58F0-4C4F-95DB-57BDE51F80D8}">
  <ds:schemaRefs>
    <ds:schemaRef ds:uri="http://schemas.microsoft.com/office/2006/metadata/properties"/>
    <ds:schemaRef ds:uri="http://schemas.microsoft.com/office/infopath/2007/PartnerControls"/>
    <ds:schemaRef ds:uri="9440d706-e27b-420f-afb8-8a0f6c18d1af"/>
    <ds:schemaRef ds:uri="cb110b8e-c22f-4301-badb-02470c353107"/>
  </ds:schemaRefs>
</ds:datastoreItem>
</file>

<file path=customXml/itemProps4.xml><?xml version="1.0" encoding="utf-8"?>
<ds:datastoreItem xmlns:ds="http://schemas.openxmlformats.org/officeDocument/2006/customXml" ds:itemID="{1768356B-8A78-4448-8B61-7C138891C59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e95d2d1-6392-4bb4-ba81-29faa2554850}" enabled="1" method="Standard" siteId="{30704312-809e-474f-80f7-ea9d139c525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Asset%20Manage_portrait_3</Template>
  <TotalTime>4</TotalTime>
  <Pages>3</Pages>
  <Words>617</Words>
  <Characters>3373</Characters>
  <Application>Microsoft Office Word</Application>
  <DocSecurity>0</DocSecurity>
  <Lines>102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Buckley</dc:creator>
  <cp:keywords/>
  <dc:description/>
  <cp:lastModifiedBy>Emma Howard</cp:lastModifiedBy>
  <cp:revision>4</cp:revision>
  <cp:lastPrinted>2019-06-05T15:11:00Z</cp:lastPrinted>
  <dcterms:created xsi:type="dcterms:W3CDTF">2025-10-15T09:05:00Z</dcterms:created>
  <dcterms:modified xsi:type="dcterms:W3CDTF">2025-10-15T09:06:00Z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0x010100D0D6B9E2A0E6FB459573AED9CAFFB566</vt:lpwstr>
  </property>
  <property fmtid="{D5CDD505-2E9C-101B-9397-08002B2CF9AE}" pid="3" name="MSIP_Label_de95d2d1-6392-4bb4-ba81-29faa2554850_Enabled">
    <vt:lpwstr>true</vt:lpwstr>
  </property>
  <property fmtid="{D5CDD505-2E9C-101B-9397-08002B2CF9AE}" pid="4" name="MSIP_Label_de95d2d1-6392-4bb4-ba81-29faa2554850_SetDate">
    <vt:lpwstr>2022-01-06T08:49:11Z</vt:lpwstr>
  </property>
  <property fmtid="{D5CDD505-2E9C-101B-9397-08002B2CF9AE}" pid="5" name="MSIP_Label_de95d2d1-6392-4bb4-ba81-29faa2554850_Method">
    <vt:lpwstr>Standard</vt:lpwstr>
  </property>
  <property fmtid="{D5CDD505-2E9C-101B-9397-08002B2CF9AE}" pid="6" name="MSIP_Label_de95d2d1-6392-4bb4-ba81-29faa2554850_Name">
    <vt:lpwstr>Public</vt:lpwstr>
  </property>
  <property fmtid="{D5CDD505-2E9C-101B-9397-08002B2CF9AE}" pid="7" name="MSIP_Label_de95d2d1-6392-4bb4-ba81-29faa2554850_SiteId">
    <vt:lpwstr>30704312-809e-474f-80f7-ea9d139c525b</vt:lpwstr>
  </property>
  <property fmtid="{D5CDD505-2E9C-101B-9397-08002B2CF9AE}" pid="8" name="MSIP_Label_de95d2d1-6392-4bb4-ba81-29faa2554850_ActionId">
    <vt:lpwstr>6112f4e6-5d2e-47d1-a7a7-afed798a3dcf</vt:lpwstr>
  </property>
  <property fmtid="{D5CDD505-2E9C-101B-9397-08002B2CF9AE}" pid="9" name="MSIP_Label_de95d2d1-6392-4bb4-ba81-29faa2554850_ContentBits">
    <vt:lpwstr>0</vt:lpwstr>
  </property>
  <property fmtid="{D5CDD505-2E9C-101B-9397-08002B2CF9AE}" pid="10" name="MediaServiceImageTags">
    <vt:lpwstr/>
  </property>
</Properties>
</file>